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27D99" w14:textId="0465D3AB" w:rsidR="00F101A4" w:rsidRPr="00B20D4D" w:rsidRDefault="00FA065E" w:rsidP="00F101A4">
      <w:pPr>
        <w:jc w:val="center"/>
        <w:rPr>
          <w:rFonts w:cstheme="minorHAnsi"/>
          <w:u w:val="single"/>
        </w:rPr>
      </w:pPr>
      <w:r w:rsidRPr="00B20D4D">
        <w:rPr>
          <w:rFonts w:cstheme="minorHAnsi"/>
          <w:u w:val="single"/>
        </w:rPr>
        <w:t>SOUTH JEFFERSON LAND BANK</w:t>
      </w:r>
    </w:p>
    <w:p w14:paraId="12195464" w14:textId="77777777" w:rsidR="00F101A4" w:rsidRPr="003B3EF2" w:rsidRDefault="00F101A4" w:rsidP="00F101A4">
      <w:pPr>
        <w:jc w:val="center"/>
        <w:rPr>
          <w:rFonts w:cstheme="minorHAnsi"/>
        </w:rPr>
      </w:pPr>
    </w:p>
    <w:p w14:paraId="74E05913" w14:textId="439792F8" w:rsidR="00F101A4" w:rsidRDefault="009E78AF" w:rsidP="00F101A4">
      <w:pPr>
        <w:jc w:val="center"/>
        <w:rPr>
          <w:rFonts w:cstheme="minorHAnsi"/>
        </w:rPr>
      </w:pPr>
      <w:r>
        <w:rPr>
          <w:rFonts w:cstheme="minorHAnsi"/>
          <w:b/>
          <w:bCs/>
        </w:rPr>
        <w:t>RULES</w:t>
      </w:r>
      <w:r w:rsidR="00646075">
        <w:rPr>
          <w:rFonts w:cstheme="minorHAnsi"/>
          <w:b/>
          <w:bCs/>
        </w:rPr>
        <w:t>, REGULATIONS &amp; POLICIES</w:t>
      </w:r>
    </w:p>
    <w:p w14:paraId="55669929" w14:textId="77777777" w:rsidR="00F101A4" w:rsidRDefault="00F101A4" w:rsidP="00F101A4">
      <w:pPr>
        <w:jc w:val="center"/>
        <w:rPr>
          <w:rFonts w:cstheme="minorHAnsi"/>
        </w:rPr>
      </w:pPr>
    </w:p>
    <w:p w14:paraId="2F57C842" w14:textId="0874244E" w:rsidR="007E698F" w:rsidRDefault="007E698F" w:rsidP="007E698F">
      <w:pPr>
        <w:jc w:val="both"/>
      </w:pPr>
      <w:r>
        <w:t>Pursuant to the Land Bank Act</w:t>
      </w:r>
      <w:r w:rsidR="005F4EB5">
        <w:rPr>
          <w:rStyle w:val="EndnoteReference"/>
        </w:rPr>
        <w:endnoteReference w:id="1"/>
      </w:r>
      <w:r>
        <w:t xml:space="preserve"> and Bylaw</w:t>
      </w:r>
      <w:r w:rsidR="00646075">
        <w:t>s</w:t>
      </w:r>
      <w:r>
        <w:t xml:space="preserve"> 1.4 </w:t>
      </w:r>
      <w:r w:rsidR="00646075">
        <w:t xml:space="preserve"> and 3.8.1 </w:t>
      </w:r>
      <w:r>
        <w:t>of the Land Bank, these rules</w:t>
      </w:r>
      <w:r w:rsidR="00646075">
        <w:t>, regulations, and policies</w:t>
      </w:r>
      <w:r>
        <w:t xml:space="preserve"> have been adopted by the Board of Directors for the conduct of the business and affairs of the Land Bank.</w:t>
      </w:r>
    </w:p>
    <w:p w14:paraId="65816049" w14:textId="77777777" w:rsidR="007E698F" w:rsidRDefault="007E698F" w:rsidP="00F101A4">
      <w:pPr>
        <w:jc w:val="center"/>
        <w:rPr>
          <w:rFonts w:cstheme="minorHAnsi"/>
        </w:rPr>
      </w:pPr>
    </w:p>
    <w:p w14:paraId="5F7121E3" w14:textId="7FA916E2" w:rsidR="005F4EB5" w:rsidRPr="002D590C" w:rsidRDefault="005F4EB5" w:rsidP="005F4EB5">
      <w:pPr>
        <w:jc w:val="both"/>
        <w:rPr>
          <w:rFonts w:cstheme="minorHAnsi"/>
          <w:i/>
          <w:iCs/>
        </w:rPr>
      </w:pPr>
      <w:r>
        <w:rPr>
          <w:rFonts w:cstheme="minorHAnsi"/>
          <w:i/>
          <w:iCs/>
        </w:rPr>
        <w:t xml:space="preserve">Capitalized Terms not otherwise defined in a specific rule, regulation or policy shall have the same meaning as is set forth in the </w:t>
      </w:r>
      <w:r w:rsidR="00F626C4">
        <w:rPr>
          <w:rFonts w:cstheme="minorHAnsi"/>
          <w:i/>
          <w:iCs/>
        </w:rPr>
        <w:t xml:space="preserve">Interlocal </w:t>
      </w:r>
      <w:r>
        <w:rPr>
          <w:rFonts w:cstheme="minorHAnsi"/>
          <w:i/>
          <w:iCs/>
        </w:rPr>
        <w:t>Agreement</w:t>
      </w:r>
      <w:r w:rsidR="00F626C4">
        <w:rPr>
          <w:rFonts w:cstheme="minorHAnsi"/>
          <w:i/>
          <w:iCs/>
        </w:rPr>
        <w:t xml:space="preserve"> Providing for the South Jefferson Land Bank dated January 2, 2024</w:t>
      </w:r>
      <w:r>
        <w:rPr>
          <w:rFonts w:cstheme="minorHAnsi"/>
          <w:i/>
          <w:iCs/>
        </w:rPr>
        <w:t xml:space="preserve"> or the Bylaws of the Land Bank.</w:t>
      </w:r>
    </w:p>
    <w:p w14:paraId="7E4DBD64" w14:textId="77777777" w:rsidR="005F4EB5" w:rsidRDefault="005F4EB5" w:rsidP="00F101A4">
      <w:pPr>
        <w:jc w:val="center"/>
        <w:rPr>
          <w:rFonts w:cstheme="minorHAnsi"/>
        </w:rPr>
      </w:pPr>
    </w:p>
    <w:p w14:paraId="2FF830B3" w14:textId="77777777" w:rsidR="005F4EB5" w:rsidRDefault="005F4EB5" w:rsidP="00F101A4">
      <w:pPr>
        <w:jc w:val="center"/>
        <w:rPr>
          <w:rFonts w:cstheme="minorHAnsi"/>
        </w:rPr>
      </w:pPr>
    </w:p>
    <w:p w14:paraId="425E0FA6" w14:textId="60820F09" w:rsidR="009E78AF" w:rsidRPr="005F4EB5" w:rsidRDefault="005F4EB5" w:rsidP="00F101A4">
      <w:pPr>
        <w:jc w:val="center"/>
        <w:rPr>
          <w:rFonts w:cstheme="minorHAnsi"/>
          <w:b/>
          <w:bCs/>
          <w:u w:val="single"/>
        </w:rPr>
      </w:pPr>
      <w:r>
        <w:rPr>
          <w:rFonts w:cstheme="minorHAnsi"/>
          <w:b/>
          <w:bCs/>
          <w:u w:val="single"/>
        </w:rPr>
        <w:t xml:space="preserve">I.  </w:t>
      </w:r>
      <w:r w:rsidRPr="005F4EB5">
        <w:rPr>
          <w:rFonts w:cstheme="minorHAnsi"/>
          <w:b/>
          <w:bCs/>
          <w:u w:val="single"/>
        </w:rPr>
        <w:t>RULES</w:t>
      </w:r>
    </w:p>
    <w:p w14:paraId="4F66B514" w14:textId="77777777" w:rsidR="009E78AF" w:rsidRDefault="009E78AF" w:rsidP="00F101A4">
      <w:pPr>
        <w:jc w:val="center"/>
        <w:rPr>
          <w:rFonts w:cstheme="minorHAnsi"/>
        </w:rPr>
      </w:pPr>
    </w:p>
    <w:p w14:paraId="418DFB9F" w14:textId="2ECCEF5A" w:rsidR="002D590C" w:rsidRDefault="009E78AF" w:rsidP="002D590C">
      <w:pPr>
        <w:rPr>
          <w:rFonts w:cstheme="minorHAnsi"/>
        </w:rPr>
      </w:pPr>
      <w:r>
        <w:rPr>
          <w:rFonts w:cstheme="minorHAnsi"/>
        </w:rPr>
        <w:t>1</w:t>
      </w:r>
      <w:r w:rsidR="002D590C">
        <w:rPr>
          <w:rFonts w:cstheme="minorHAnsi"/>
        </w:rPr>
        <w:t>.</w:t>
      </w:r>
      <w:r w:rsidR="002D590C">
        <w:rPr>
          <w:rFonts w:cstheme="minorHAnsi"/>
        </w:rPr>
        <w:tab/>
      </w:r>
      <w:r w:rsidR="00F80A3D">
        <w:rPr>
          <w:rFonts w:cstheme="minorHAnsi"/>
        </w:rPr>
        <w:t>CONFLICTS OF INTEREST</w:t>
      </w:r>
    </w:p>
    <w:p w14:paraId="5FE0C283" w14:textId="61F005BF" w:rsidR="0067523B" w:rsidRDefault="0067523B" w:rsidP="002D590C">
      <w:pPr>
        <w:rPr>
          <w:rFonts w:cstheme="minorHAnsi"/>
        </w:rPr>
      </w:pPr>
      <w:r>
        <w:rPr>
          <w:rFonts w:cstheme="minorHAnsi"/>
        </w:rPr>
        <w:t>2.</w:t>
      </w:r>
      <w:r>
        <w:rPr>
          <w:rFonts w:cstheme="minorHAnsi"/>
        </w:rPr>
        <w:tab/>
        <w:t>R</w:t>
      </w:r>
      <w:r w:rsidR="00F80A3D">
        <w:rPr>
          <w:rFonts w:cstheme="minorHAnsi"/>
        </w:rPr>
        <w:t>ESERVED</w:t>
      </w:r>
    </w:p>
    <w:p w14:paraId="5BD6ABFA" w14:textId="77777777" w:rsidR="002D590C" w:rsidRDefault="002D590C" w:rsidP="002D590C">
      <w:pPr>
        <w:rPr>
          <w:rFonts w:cstheme="minorHAnsi"/>
        </w:rPr>
      </w:pPr>
    </w:p>
    <w:p w14:paraId="230F8170" w14:textId="77777777" w:rsidR="002D590C" w:rsidRDefault="002D590C" w:rsidP="002D590C">
      <w:pPr>
        <w:rPr>
          <w:rFonts w:cstheme="minorHAnsi"/>
        </w:rPr>
      </w:pPr>
    </w:p>
    <w:p w14:paraId="5C6F5698" w14:textId="71DBD6B4" w:rsidR="006B5536" w:rsidRPr="005F4EB5" w:rsidRDefault="005F4EB5" w:rsidP="005F4EB5">
      <w:pPr>
        <w:jc w:val="both"/>
        <w:rPr>
          <w:rFonts w:cstheme="minorHAnsi"/>
        </w:rPr>
      </w:pPr>
      <w:r w:rsidRPr="005F4EB5">
        <w:rPr>
          <w:rFonts w:cstheme="minorHAnsi"/>
        </w:rPr>
        <w:t>1.</w:t>
      </w:r>
      <w:r w:rsidRPr="005F4EB5">
        <w:rPr>
          <w:rFonts w:cstheme="minorHAnsi"/>
        </w:rPr>
        <w:tab/>
        <w:t>CONFLICTS OF INTEREST</w:t>
      </w:r>
    </w:p>
    <w:p w14:paraId="443E3185" w14:textId="77777777" w:rsidR="006B5536" w:rsidRDefault="006B5536" w:rsidP="006B5536">
      <w:pPr>
        <w:jc w:val="both"/>
        <w:rPr>
          <w:rFonts w:cstheme="minorHAnsi"/>
        </w:rPr>
      </w:pPr>
    </w:p>
    <w:p w14:paraId="395BBEEF" w14:textId="308DBF8F" w:rsidR="00515DE6" w:rsidRDefault="009E78AF" w:rsidP="005F4EB5">
      <w:pPr>
        <w:ind w:left="720"/>
        <w:jc w:val="both"/>
        <w:rPr>
          <w:rFonts w:cstheme="minorHAnsi"/>
        </w:rPr>
      </w:pPr>
      <w:r>
        <w:rPr>
          <w:rFonts w:cstheme="minorHAnsi"/>
        </w:rPr>
        <w:t xml:space="preserve">A.  </w:t>
      </w:r>
      <w:r w:rsidRPr="009E78AF">
        <w:rPr>
          <w:rFonts w:cstheme="minorHAnsi"/>
          <w:u w:val="single"/>
        </w:rPr>
        <w:t>Conflicts of Interest Prohibited</w:t>
      </w:r>
      <w:r>
        <w:rPr>
          <w:rFonts w:cstheme="minorHAnsi"/>
        </w:rPr>
        <w:t xml:space="preserve">.  </w:t>
      </w:r>
      <w:r w:rsidR="002D590C">
        <w:rPr>
          <w:rFonts w:cstheme="minorHAnsi"/>
        </w:rPr>
        <w:t>No member of the Board of Directors nor employee of the Land Bank</w:t>
      </w:r>
      <w:r w:rsidR="00E11F2D">
        <w:rPr>
          <w:rFonts w:cstheme="minorHAnsi"/>
        </w:rPr>
        <w:t xml:space="preserve"> </w:t>
      </w:r>
      <w:r w:rsidR="00515DE6">
        <w:rPr>
          <w:rFonts w:cstheme="minorHAnsi"/>
        </w:rPr>
        <w:t>shall:</w:t>
      </w:r>
    </w:p>
    <w:p w14:paraId="3802C219" w14:textId="77777777" w:rsidR="00515DE6" w:rsidRDefault="00515DE6" w:rsidP="005F4EB5">
      <w:pPr>
        <w:ind w:left="720"/>
        <w:jc w:val="both"/>
        <w:rPr>
          <w:rFonts w:cstheme="minorHAnsi"/>
        </w:rPr>
      </w:pPr>
    </w:p>
    <w:p w14:paraId="32DAE9CA" w14:textId="487FC585" w:rsidR="00515DE6" w:rsidRDefault="00106613" w:rsidP="00136465">
      <w:pPr>
        <w:ind w:left="2160" w:hanging="720"/>
        <w:jc w:val="both"/>
        <w:rPr>
          <w:rFonts w:cstheme="minorHAnsi"/>
        </w:rPr>
      </w:pPr>
      <w:r>
        <w:rPr>
          <w:rFonts w:cstheme="minorHAnsi"/>
        </w:rPr>
        <w:t xml:space="preserve">1) </w:t>
      </w:r>
      <w:r w:rsidR="00136465">
        <w:rPr>
          <w:rFonts w:cstheme="minorHAnsi"/>
        </w:rPr>
        <w:tab/>
      </w:r>
      <w:r w:rsidR="00515DE6">
        <w:rPr>
          <w:rFonts w:cstheme="minorHAnsi"/>
        </w:rPr>
        <w:t>acquire any interest, direct or indirect, in i) real property of the Land Bank, ii) any real property to be acquired by the Land Bank, or iii) any real property to be acquired from the Land Bank;</w:t>
      </w:r>
    </w:p>
    <w:p w14:paraId="0BF74459" w14:textId="68C947EB" w:rsidR="002D590C" w:rsidRDefault="00106613" w:rsidP="00136465">
      <w:pPr>
        <w:ind w:left="2160" w:hanging="720"/>
        <w:jc w:val="both"/>
        <w:rPr>
          <w:rFonts w:cstheme="minorHAnsi"/>
        </w:rPr>
      </w:pPr>
      <w:r>
        <w:rPr>
          <w:rFonts w:cstheme="minorHAnsi"/>
        </w:rPr>
        <w:t xml:space="preserve">2) </w:t>
      </w:r>
      <w:r w:rsidR="00136465">
        <w:rPr>
          <w:rFonts w:cstheme="minorHAnsi"/>
        </w:rPr>
        <w:tab/>
      </w:r>
      <w:r w:rsidR="00515DE6">
        <w:rPr>
          <w:rFonts w:cstheme="minorHAnsi"/>
        </w:rPr>
        <w:t>have any interest, direct or indirect, in any contract or proposed contract for materials or services to be furnished or used by the Land Bank; or</w:t>
      </w:r>
    </w:p>
    <w:p w14:paraId="173076B5" w14:textId="0DE8A1A4" w:rsidR="00515DE6" w:rsidRDefault="00106613" w:rsidP="00136465">
      <w:pPr>
        <w:ind w:left="2160" w:hanging="720"/>
        <w:jc w:val="both"/>
        <w:rPr>
          <w:rFonts w:cstheme="minorHAnsi"/>
        </w:rPr>
      </w:pPr>
      <w:r>
        <w:rPr>
          <w:rFonts w:cstheme="minorHAnsi"/>
        </w:rPr>
        <w:t xml:space="preserve">3) </w:t>
      </w:r>
      <w:r w:rsidR="00136465">
        <w:rPr>
          <w:rFonts w:cstheme="minorHAnsi"/>
        </w:rPr>
        <w:tab/>
      </w:r>
      <w:r w:rsidR="00515DE6">
        <w:rPr>
          <w:rFonts w:cstheme="minorHAnsi"/>
        </w:rPr>
        <w:t>have any interest, direct or indirect, in any investment of the Land Bank.</w:t>
      </w:r>
      <w:r w:rsidR="00FF0994">
        <w:rPr>
          <w:rStyle w:val="EndnoteReference"/>
          <w:rFonts w:cstheme="minorHAnsi"/>
        </w:rPr>
        <w:endnoteReference w:id="2"/>
      </w:r>
    </w:p>
    <w:p w14:paraId="7DE5502A" w14:textId="77777777" w:rsidR="002D590C" w:rsidRDefault="002D590C" w:rsidP="005F4EB5">
      <w:pPr>
        <w:ind w:left="720"/>
        <w:jc w:val="both"/>
        <w:rPr>
          <w:rFonts w:cstheme="minorHAnsi"/>
        </w:rPr>
      </w:pPr>
    </w:p>
    <w:p w14:paraId="634B88E4" w14:textId="02CA089E" w:rsidR="00136465" w:rsidRDefault="00136465" w:rsidP="005F4EB5">
      <w:pPr>
        <w:ind w:left="720"/>
        <w:jc w:val="both"/>
        <w:rPr>
          <w:rFonts w:cstheme="minorHAnsi"/>
        </w:rPr>
      </w:pPr>
      <w:r>
        <w:rPr>
          <w:rFonts w:cstheme="minorHAnsi"/>
        </w:rPr>
        <w:t>The prohibitions in this Rule</w:t>
      </w:r>
      <w:r w:rsidR="002B63C5">
        <w:rPr>
          <w:rFonts w:cstheme="minorHAnsi"/>
        </w:rPr>
        <w:t xml:space="preserve"> include</w:t>
      </w:r>
      <w:r>
        <w:rPr>
          <w:rFonts w:cstheme="minorHAnsi"/>
        </w:rPr>
        <w:t xml:space="preserve"> i) </w:t>
      </w:r>
      <w:r w:rsidRPr="00E11F2D">
        <w:rPr>
          <w:rFonts w:cstheme="minorHAnsi"/>
          <w:i/>
          <w:iCs/>
        </w:rPr>
        <w:t>immediate family</w:t>
      </w:r>
      <w:r>
        <w:rPr>
          <w:rFonts w:cstheme="minorHAnsi"/>
        </w:rPr>
        <w:t xml:space="preserve"> of a </w:t>
      </w:r>
      <w:r w:rsidR="00E11F2D">
        <w:rPr>
          <w:rFonts w:cstheme="minorHAnsi"/>
        </w:rPr>
        <w:t>member of the Board of Directors or employee of the Land Bank</w:t>
      </w:r>
      <w:r>
        <w:rPr>
          <w:rFonts w:cstheme="minorHAnsi"/>
        </w:rPr>
        <w:t xml:space="preserve">, and ii) any </w:t>
      </w:r>
      <w:r w:rsidRPr="00E11F2D">
        <w:rPr>
          <w:rFonts w:cstheme="minorHAnsi"/>
          <w:i/>
          <w:iCs/>
        </w:rPr>
        <w:t>business or entity</w:t>
      </w:r>
      <w:r w:rsidR="001A7FE3">
        <w:rPr>
          <w:rFonts w:cstheme="minorHAnsi"/>
        </w:rPr>
        <w:t>, other than a political subdivision of the State of Nebraska or an agency thereof,</w:t>
      </w:r>
      <w:r>
        <w:rPr>
          <w:rFonts w:cstheme="minorHAnsi"/>
        </w:rPr>
        <w:t xml:space="preserve"> in which a </w:t>
      </w:r>
      <w:r w:rsidR="00E11F2D">
        <w:rPr>
          <w:rFonts w:cstheme="minorHAnsi"/>
        </w:rPr>
        <w:t xml:space="preserve">member of the Board of Directors or employee of the Land Bank </w:t>
      </w:r>
      <w:r>
        <w:rPr>
          <w:rFonts w:cstheme="minorHAnsi"/>
        </w:rPr>
        <w:t xml:space="preserve">has a </w:t>
      </w:r>
      <w:r w:rsidRPr="00E11F2D">
        <w:rPr>
          <w:rFonts w:cstheme="minorHAnsi"/>
          <w:i/>
          <w:iCs/>
        </w:rPr>
        <w:t>financial interest</w:t>
      </w:r>
      <w:r>
        <w:rPr>
          <w:rFonts w:cstheme="minorHAnsi"/>
        </w:rPr>
        <w:t>.</w:t>
      </w:r>
      <w:r>
        <w:rPr>
          <w:rStyle w:val="EndnoteReference"/>
          <w:rFonts w:cstheme="minorHAnsi"/>
        </w:rPr>
        <w:endnoteReference w:id="3"/>
      </w:r>
      <w:r w:rsidR="00E11F2D">
        <w:rPr>
          <w:rFonts w:cstheme="minorHAnsi"/>
        </w:rPr>
        <w:t xml:space="preserve">  Any individual, business, or entity falling within this Section A of this Rule is referred to herein as a “Covered Party”.</w:t>
      </w:r>
    </w:p>
    <w:p w14:paraId="15C7F3F9" w14:textId="77777777" w:rsidR="0074385D" w:rsidRDefault="0074385D" w:rsidP="005F4EB5">
      <w:pPr>
        <w:ind w:left="720"/>
        <w:jc w:val="both"/>
        <w:rPr>
          <w:rFonts w:cstheme="minorHAnsi"/>
        </w:rPr>
      </w:pPr>
    </w:p>
    <w:p w14:paraId="48B470C8" w14:textId="09837593" w:rsidR="0074385D" w:rsidRPr="001A7FE3" w:rsidRDefault="0074385D" w:rsidP="0074385D">
      <w:pPr>
        <w:ind w:left="720"/>
        <w:jc w:val="both"/>
        <w:rPr>
          <w:rFonts w:cstheme="minorHAnsi"/>
        </w:rPr>
      </w:pPr>
      <w:r>
        <w:rPr>
          <w:rFonts w:cstheme="minorHAnsi"/>
        </w:rPr>
        <w:t>For purposes of this Rule</w:t>
      </w:r>
      <w:r w:rsidR="001A7FE3">
        <w:rPr>
          <w:rFonts w:cstheme="minorHAnsi"/>
        </w:rPr>
        <w:t xml:space="preserve">, </w:t>
      </w:r>
      <w:r w:rsidRPr="00136465">
        <w:rPr>
          <w:rFonts w:cstheme="minorHAnsi"/>
          <w:i/>
          <w:iCs/>
        </w:rPr>
        <w:t>immediate family</w:t>
      </w:r>
      <w:r>
        <w:rPr>
          <w:rFonts w:cstheme="minorHAnsi"/>
        </w:rPr>
        <w:t xml:space="preserve"> means a spouse, child, stepchild, parent, stepparent, sibling, and mother-, father-, sister-, brother-, son-, and daughter-in-law</w:t>
      </w:r>
      <w:r>
        <w:rPr>
          <w:rStyle w:val="EndnoteReference"/>
          <w:rFonts w:cstheme="minorHAnsi"/>
        </w:rPr>
        <w:endnoteReference w:id="4"/>
      </w:r>
      <w:r w:rsidR="001A7FE3">
        <w:rPr>
          <w:rFonts w:cstheme="minorHAnsi"/>
        </w:rPr>
        <w:t xml:space="preserve">.  For purposes of this Rule, </w:t>
      </w:r>
      <w:r w:rsidRPr="00136465">
        <w:rPr>
          <w:rFonts w:cstheme="minorHAnsi"/>
          <w:i/>
          <w:iCs/>
        </w:rPr>
        <w:t>financial interest</w:t>
      </w:r>
      <w:r>
        <w:rPr>
          <w:rFonts w:cstheme="minorHAnsi"/>
        </w:rPr>
        <w:t xml:space="preserve"> in a </w:t>
      </w:r>
      <w:r w:rsidRPr="00136465">
        <w:rPr>
          <w:rFonts w:cstheme="minorHAnsi"/>
          <w:i/>
          <w:iCs/>
        </w:rPr>
        <w:t>business or entity</w:t>
      </w:r>
      <w:r>
        <w:rPr>
          <w:rFonts w:cstheme="minorHAnsi"/>
        </w:rPr>
        <w:t xml:space="preserve"> means a partner, limited liability company member, director, officer, or holder of stock in a closely held corporation which represents more than a five percent (5%) equity interest in such corporation</w:t>
      </w:r>
      <w:r>
        <w:rPr>
          <w:rStyle w:val="EndnoteReference"/>
          <w:rFonts w:cstheme="minorHAnsi"/>
        </w:rPr>
        <w:endnoteReference w:id="5"/>
      </w:r>
      <w:r w:rsidR="002B63C5">
        <w:rPr>
          <w:rFonts w:cstheme="minorHAnsi"/>
        </w:rPr>
        <w:t>.</w:t>
      </w:r>
    </w:p>
    <w:p w14:paraId="28A820DD" w14:textId="77777777" w:rsidR="00136465" w:rsidRDefault="00136465" w:rsidP="005F4EB5">
      <w:pPr>
        <w:ind w:left="720"/>
        <w:jc w:val="both"/>
        <w:rPr>
          <w:rFonts w:cstheme="minorHAnsi"/>
        </w:rPr>
      </w:pPr>
    </w:p>
    <w:p w14:paraId="764FFA68" w14:textId="116394B9" w:rsidR="0074385D" w:rsidRDefault="00E11F2D" w:rsidP="0074385D">
      <w:pPr>
        <w:ind w:left="720"/>
        <w:jc w:val="both"/>
        <w:rPr>
          <w:rFonts w:cstheme="minorHAnsi"/>
        </w:rPr>
      </w:pPr>
      <w:r>
        <w:rPr>
          <w:rFonts w:cstheme="minorHAnsi"/>
        </w:rPr>
        <w:lastRenderedPageBreak/>
        <w:t xml:space="preserve">B.  </w:t>
      </w:r>
      <w:r w:rsidRPr="00E11F2D">
        <w:rPr>
          <w:rFonts w:cstheme="minorHAnsi"/>
          <w:u w:val="single"/>
        </w:rPr>
        <w:t>Application</w:t>
      </w:r>
      <w:r>
        <w:rPr>
          <w:rFonts w:cstheme="minorHAnsi"/>
        </w:rPr>
        <w:t xml:space="preserve">.  </w:t>
      </w:r>
      <w:r w:rsidRPr="00E11F2D">
        <w:rPr>
          <w:rFonts w:cstheme="minorHAnsi"/>
        </w:rPr>
        <w:t>An</w:t>
      </w:r>
      <w:r>
        <w:rPr>
          <w:rFonts w:cstheme="minorHAnsi"/>
        </w:rPr>
        <w:t xml:space="preserve"> “interest, direct or indirect, in real property” exists when a Covered Party is a seller, buyer, lessor, lessee, lender, borrower, or dominant estate with regard to an easement.</w:t>
      </w:r>
    </w:p>
    <w:p w14:paraId="6943537A" w14:textId="77777777" w:rsidR="00E11F2D" w:rsidRDefault="00E11F2D" w:rsidP="0074385D">
      <w:pPr>
        <w:ind w:left="720"/>
        <w:jc w:val="both"/>
        <w:rPr>
          <w:rFonts w:cstheme="minorHAnsi"/>
        </w:rPr>
      </w:pPr>
    </w:p>
    <w:p w14:paraId="6FB94473" w14:textId="36A8954B" w:rsidR="00975288" w:rsidRDefault="00E11F2D" w:rsidP="00975288">
      <w:pPr>
        <w:ind w:left="720"/>
        <w:jc w:val="both"/>
        <w:rPr>
          <w:rFonts w:cstheme="minorHAnsi"/>
        </w:rPr>
      </w:pPr>
      <w:r>
        <w:rPr>
          <w:rFonts w:cstheme="minorHAnsi"/>
        </w:rPr>
        <w:t xml:space="preserve">An “interest, direct or indirect, in any contract” exists when a Covered Party would </w:t>
      </w:r>
      <w:r w:rsidR="0037525F">
        <w:rPr>
          <w:rFonts w:cstheme="minorHAnsi"/>
        </w:rPr>
        <w:t xml:space="preserve">earn or </w:t>
      </w:r>
      <w:r w:rsidR="007E698F" w:rsidRPr="007E698F">
        <w:rPr>
          <w:rFonts w:cstheme="minorHAnsi"/>
        </w:rPr>
        <w:t>receiv</w:t>
      </w:r>
      <w:r>
        <w:rPr>
          <w:rFonts w:cstheme="minorHAnsi"/>
        </w:rPr>
        <w:t>e</w:t>
      </w:r>
      <w:r w:rsidR="007E698F" w:rsidRPr="007E698F">
        <w:rPr>
          <w:rFonts w:cstheme="minorHAnsi"/>
        </w:rPr>
        <w:t xml:space="preserve"> a payment, fee, or commission as a </w:t>
      </w:r>
      <w:r w:rsidR="0037525F">
        <w:rPr>
          <w:rFonts w:cstheme="minorHAnsi"/>
        </w:rPr>
        <w:t xml:space="preserve">direct </w:t>
      </w:r>
      <w:r w:rsidR="007E698F" w:rsidRPr="007E698F">
        <w:rPr>
          <w:rFonts w:cstheme="minorHAnsi"/>
        </w:rPr>
        <w:t xml:space="preserve">result of </w:t>
      </w:r>
      <w:r w:rsidR="0037525F">
        <w:rPr>
          <w:rFonts w:cstheme="minorHAnsi"/>
        </w:rPr>
        <w:t>a</w:t>
      </w:r>
      <w:r w:rsidR="007E698F" w:rsidRPr="007E698F">
        <w:rPr>
          <w:rFonts w:cstheme="minorHAnsi"/>
        </w:rPr>
        <w:t xml:space="preserve"> contract</w:t>
      </w:r>
      <w:r>
        <w:rPr>
          <w:rFonts w:cstheme="minorHAnsi"/>
        </w:rPr>
        <w:t xml:space="preserve"> </w:t>
      </w:r>
      <w:r w:rsidR="002F4419">
        <w:rPr>
          <w:rFonts w:cstheme="minorHAnsi"/>
        </w:rPr>
        <w:t>to which the Land Bank is a party</w:t>
      </w:r>
      <w:r w:rsidR="0037525F">
        <w:rPr>
          <w:rFonts w:cstheme="minorHAnsi"/>
        </w:rPr>
        <w:t>.</w:t>
      </w:r>
      <w:r w:rsidR="0037525F">
        <w:rPr>
          <w:rStyle w:val="EndnoteReference"/>
          <w:rFonts w:cstheme="minorHAnsi"/>
        </w:rPr>
        <w:endnoteReference w:id="6"/>
      </w:r>
      <w:r w:rsidR="002B63C5">
        <w:rPr>
          <w:rFonts w:cstheme="minorHAnsi"/>
        </w:rPr>
        <w:t xml:space="preserve">  </w:t>
      </w:r>
      <w:r w:rsidR="001A7FE3">
        <w:rPr>
          <w:rFonts w:cstheme="minorHAnsi"/>
        </w:rPr>
        <w:t>Note, however, that t</w:t>
      </w:r>
      <w:r w:rsidR="00975288">
        <w:rPr>
          <w:rFonts w:cstheme="minorHAnsi"/>
        </w:rPr>
        <w:t>he receiving of deposits, cashing of checks, and buying and selling of warrants and bonds of indebtedness of the Land Bank by a financial institution are not considered a contract for purposes of this Rule.</w:t>
      </w:r>
      <w:r w:rsidR="00975288">
        <w:rPr>
          <w:rStyle w:val="EndnoteReference"/>
          <w:rFonts w:cstheme="minorHAnsi"/>
        </w:rPr>
        <w:endnoteReference w:id="7"/>
      </w:r>
    </w:p>
    <w:p w14:paraId="43818AB9" w14:textId="77777777" w:rsidR="0067523B" w:rsidRDefault="0067523B" w:rsidP="005F4EB5">
      <w:pPr>
        <w:ind w:left="720"/>
        <w:jc w:val="both"/>
        <w:rPr>
          <w:rFonts w:cstheme="minorHAnsi"/>
        </w:rPr>
      </w:pPr>
    </w:p>
    <w:p w14:paraId="79D36ADB" w14:textId="6D462063" w:rsidR="002F4419" w:rsidRDefault="002F4419" w:rsidP="005F4EB5">
      <w:pPr>
        <w:ind w:left="720"/>
        <w:jc w:val="both"/>
        <w:rPr>
          <w:rFonts w:cstheme="minorHAnsi"/>
        </w:rPr>
      </w:pPr>
      <w:r>
        <w:rPr>
          <w:rFonts w:cstheme="minorHAnsi"/>
        </w:rPr>
        <w:t xml:space="preserve">An “interest, direct or indirect, in any investment” exists when a Covered Party would </w:t>
      </w:r>
      <w:r w:rsidR="00975288">
        <w:rPr>
          <w:rFonts w:cstheme="minorHAnsi"/>
        </w:rPr>
        <w:t xml:space="preserve">earn or receive a payment, fee, or commission as a direct result of an investment made by the Land Bank. </w:t>
      </w:r>
    </w:p>
    <w:p w14:paraId="17BC6CB2" w14:textId="77777777" w:rsidR="002F4419" w:rsidRDefault="002F4419" w:rsidP="005F4EB5">
      <w:pPr>
        <w:ind w:left="720"/>
        <w:jc w:val="both"/>
        <w:rPr>
          <w:rFonts w:cstheme="minorHAnsi"/>
        </w:rPr>
      </w:pPr>
    </w:p>
    <w:p w14:paraId="07DBA621" w14:textId="64321CE8" w:rsidR="00E036B8" w:rsidRPr="00E036B8" w:rsidRDefault="0067523B" w:rsidP="005F4EB5">
      <w:pPr>
        <w:ind w:left="720"/>
        <w:jc w:val="both"/>
        <w:rPr>
          <w:rFonts w:cstheme="minorHAnsi"/>
        </w:rPr>
      </w:pPr>
      <w:r>
        <w:rPr>
          <w:rFonts w:cstheme="minorHAnsi"/>
        </w:rPr>
        <w:t xml:space="preserve">C.  </w:t>
      </w:r>
      <w:r w:rsidR="0037525F">
        <w:rPr>
          <w:rFonts w:cstheme="minorHAnsi"/>
          <w:u w:val="single"/>
        </w:rPr>
        <w:t>Real Property T</w:t>
      </w:r>
      <w:r w:rsidR="00E036B8">
        <w:rPr>
          <w:rFonts w:cstheme="minorHAnsi"/>
          <w:u w:val="single"/>
        </w:rPr>
        <w:t>ransaction Permitted; When</w:t>
      </w:r>
      <w:r w:rsidR="00E036B8">
        <w:rPr>
          <w:rFonts w:cstheme="minorHAnsi"/>
        </w:rPr>
        <w:t xml:space="preserve">.  The prohibition set forth in Section A.1 of this Rule does not apply if the transaction involves </w:t>
      </w:r>
      <w:r w:rsidR="007E698F">
        <w:rPr>
          <w:rFonts w:cstheme="minorHAnsi"/>
        </w:rPr>
        <w:t xml:space="preserve">the acquisition of real property by the Land Bank by purchase from a </w:t>
      </w:r>
      <w:r w:rsidR="00975288">
        <w:rPr>
          <w:rFonts w:cstheme="minorHAnsi"/>
        </w:rPr>
        <w:t xml:space="preserve">Covered Party </w:t>
      </w:r>
      <w:r w:rsidR="007E698F" w:rsidRPr="007E698F">
        <w:rPr>
          <w:rFonts w:cstheme="minorHAnsi"/>
        </w:rPr>
        <w:t xml:space="preserve">if the cost of acquisition thereof </w:t>
      </w:r>
      <w:r w:rsidR="001A7FE3">
        <w:rPr>
          <w:rFonts w:cstheme="minorHAnsi"/>
        </w:rPr>
        <w:t xml:space="preserve">does not exceed $2,500 and </w:t>
      </w:r>
      <w:r w:rsidR="007E698F" w:rsidRPr="007E698F">
        <w:rPr>
          <w:rFonts w:cstheme="minorHAnsi"/>
        </w:rPr>
        <w:t xml:space="preserve">is </w:t>
      </w:r>
      <w:r w:rsidR="001A7FE3">
        <w:rPr>
          <w:rFonts w:cstheme="minorHAnsi"/>
        </w:rPr>
        <w:t xml:space="preserve">less than or </w:t>
      </w:r>
      <w:r w:rsidR="007E698F" w:rsidRPr="007E698F">
        <w:rPr>
          <w:rFonts w:cstheme="minorHAnsi"/>
        </w:rPr>
        <w:t xml:space="preserve">equal to that established by a board of three </w:t>
      </w:r>
      <w:r w:rsidR="007E698F">
        <w:rPr>
          <w:rFonts w:cstheme="minorHAnsi"/>
        </w:rPr>
        <w:t xml:space="preserve">(3) </w:t>
      </w:r>
      <w:r w:rsidR="007E698F" w:rsidRPr="007E698F">
        <w:rPr>
          <w:rFonts w:cstheme="minorHAnsi"/>
        </w:rPr>
        <w:t>credentialed real property appraisers</w:t>
      </w:r>
      <w:r w:rsidR="007E698F">
        <w:rPr>
          <w:rFonts w:cstheme="minorHAnsi"/>
        </w:rPr>
        <w:t>.</w:t>
      </w:r>
      <w:r w:rsidR="007E698F">
        <w:rPr>
          <w:rStyle w:val="EndnoteReference"/>
          <w:rFonts w:cstheme="minorHAnsi"/>
        </w:rPr>
        <w:endnoteReference w:id="8"/>
      </w:r>
    </w:p>
    <w:p w14:paraId="40815173" w14:textId="77777777" w:rsidR="00E036B8" w:rsidRDefault="00E036B8" w:rsidP="005F4EB5">
      <w:pPr>
        <w:ind w:left="720"/>
        <w:jc w:val="both"/>
        <w:rPr>
          <w:rFonts w:cstheme="minorHAnsi"/>
        </w:rPr>
      </w:pPr>
    </w:p>
    <w:p w14:paraId="17B6E4B9" w14:textId="06F298B2" w:rsidR="0067523B" w:rsidRDefault="00E036B8" w:rsidP="005F4EB5">
      <w:pPr>
        <w:ind w:left="720"/>
        <w:jc w:val="both"/>
        <w:rPr>
          <w:rFonts w:cstheme="minorHAnsi"/>
        </w:rPr>
      </w:pPr>
      <w:r>
        <w:rPr>
          <w:rFonts w:cstheme="minorHAnsi"/>
        </w:rPr>
        <w:t xml:space="preserve">D.  </w:t>
      </w:r>
      <w:r w:rsidR="00FF0994">
        <w:rPr>
          <w:rFonts w:cstheme="minorHAnsi"/>
          <w:u w:val="single"/>
        </w:rPr>
        <w:t>Contract Permitted; When</w:t>
      </w:r>
      <w:r w:rsidR="00FF0994">
        <w:rPr>
          <w:rFonts w:cstheme="minorHAnsi"/>
        </w:rPr>
        <w:t>.  The prohibition set forth in Section A</w:t>
      </w:r>
      <w:r w:rsidR="007E698F">
        <w:rPr>
          <w:rFonts w:cstheme="minorHAnsi"/>
        </w:rPr>
        <w:t>.2</w:t>
      </w:r>
      <w:r w:rsidR="00FF0994">
        <w:rPr>
          <w:rFonts w:cstheme="minorHAnsi"/>
        </w:rPr>
        <w:t xml:space="preserve"> of this Rule does not apply if the contract with a </w:t>
      </w:r>
      <w:r w:rsidR="00975288">
        <w:rPr>
          <w:rFonts w:cstheme="minorHAnsi"/>
        </w:rPr>
        <w:t xml:space="preserve">Covered Party </w:t>
      </w:r>
      <w:r w:rsidR="00F80A3D">
        <w:rPr>
          <w:rFonts w:cstheme="minorHAnsi"/>
        </w:rPr>
        <w:t xml:space="preserve">involves </w:t>
      </w:r>
      <w:r w:rsidR="00975288">
        <w:rPr>
          <w:rFonts w:cstheme="minorHAnsi"/>
        </w:rPr>
        <w:t>a member of the Board of Directors</w:t>
      </w:r>
      <w:r w:rsidR="00F80A3D">
        <w:rPr>
          <w:rFonts w:cstheme="minorHAnsi"/>
        </w:rPr>
        <w:t>,</w:t>
      </w:r>
      <w:r w:rsidR="00975288">
        <w:rPr>
          <w:rFonts w:cstheme="minorHAnsi"/>
        </w:rPr>
        <w:t xml:space="preserve"> </w:t>
      </w:r>
      <w:r w:rsidR="00FF0994">
        <w:rPr>
          <w:rFonts w:cstheme="minorHAnsi"/>
        </w:rPr>
        <w:t>is an agenda item approved at a meeting of the Board of Directors</w:t>
      </w:r>
      <w:r w:rsidR="00F80A3D">
        <w:rPr>
          <w:rFonts w:cstheme="minorHAnsi"/>
        </w:rPr>
        <w:t>,</w:t>
      </w:r>
      <w:r w:rsidR="00FF0994">
        <w:rPr>
          <w:rFonts w:cstheme="minorHAnsi"/>
        </w:rPr>
        <w:t xml:space="preserve"> and the member of the Board of Directors, upon inclusion of the contract on the agenda:</w:t>
      </w:r>
    </w:p>
    <w:p w14:paraId="22F35B56" w14:textId="77777777" w:rsidR="00FF0994" w:rsidRDefault="00FF0994" w:rsidP="005F4EB5">
      <w:pPr>
        <w:ind w:left="720"/>
        <w:jc w:val="both"/>
        <w:rPr>
          <w:rFonts w:cstheme="minorHAnsi"/>
        </w:rPr>
      </w:pPr>
    </w:p>
    <w:p w14:paraId="41B121BB" w14:textId="405B0FEB" w:rsidR="00FF0994" w:rsidRDefault="00FF0994" w:rsidP="00136465">
      <w:pPr>
        <w:ind w:left="2160" w:hanging="720"/>
        <w:jc w:val="both"/>
        <w:rPr>
          <w:rFonts w:cstheme="minorHAnsi"/>
        </w:rPr>
      </w:pPr>
      <w:r>
        <w:rPr>
          <w:rFonts w:cstheme="minorHAnsi"/>
        </w:rPr>
        <w:t xml:space="preserve">1) </w:t>
      </w:r>
      <w:r w:rsidR="00136465">
        <w:rPr>
          <w:rFonts w:cstheme="minorHAnsi"/>
        </w:rPr>
        <w:tab/>
      </w:r>
      <w:r>
        <w:rPr>
          <w:rFonts w:cstheme="minorHAnsi"/>
        </w:rPr>
        <w:t>makes a declaration on the record to the Board of Directors regarding the nature and extent of his or her “financial interest” prior to official consideration of the contract;</w:t>
      </w:r>
    </w:p>
    <w:p w14:paraId="0B6FEBCC" w14:textId="007E7AD9" w:rsidR="00FF0994" w:rsidRDefault="00FF0994" w:rsidP="00136465">
      <w:pPr>
        <w:ind w:left="2160" w:hanging="720"/>
        <w:jc w:val="both"/>
        <w:rPr>
          <w:rFonts w:cstheme="minorHAnsi"/>
        </w:rPr>
      </w:pPr>
      <w:r>
        <w:rPr>
          <w:rFonts w:cstheme="minorHAnsi"/>
        </w:rPr>
        <w:t xml:space="preserve">2) </w:t>
      </w:r>
      <w:r w:rsidR="00136465">
        <w:rPr>
          <w:rFonts w:cstheme="minorHAnsi"/>
        </w:rPr>
        <w:tab/>
      </w:r>
      <w:r>
        <w:rPr>
          <w:rFonts w:cstheme="minorHAnsi"/>
        </w:rPr>
        <w:t>does not vote on matters involving approval of the contract, payments pursuant to the contract, or accepting performance of work under the contract; and</w:t>
      </w:r>
    </w:p>
    <w:p w14:paraId="0251958B" w14:textId="0F3B8D75" w:rsidR="00FF0994" w:rsidRDefault="00FF0994" w:rsidP="00136465">
      <w:pPr>
        <w:ind w:left="2160" w:hanging="720"/>
        <w:jc w:val="both"/>
        <w:rPr>
          <w:rFonts w:cstheme="minorHAnsi"/>
        </w:rPr>
      </w:pPr>
      <w:r>
        <w:rPr>
          <w:rFonts w:cstheme="minorHAnsi"/>
        </w:rPr>
        <w:t xml:space="preserve">3) </w:t>
      </w:r>
      <w:r w:rsidR="00136465">
        <w:rPr>
          <w:rFonts w:cstheme="minorHAnsi"/>
        </w:rPr>
        <w:tab/>
      </w:r>
      <w:r>
        <w:rPr>
          <w:rFonts w:cstheme="minorHAnsi"/>
        </w:rPr>
        <w:t>does not act for the Board of Directors as to inspection or performance of the contract.</w:t>
      </w:r>
      <w:r w:rsidR="00E036B8">
        <w:rPr>
          <w:rStyle w:val="EndnoteReference"/>
          <w:rFonts w:cstheme="minorHAnsi"/>
        </w:rPr>
        <w:endnoteReference w:id="9"/>
      </w:r>
    </w:p>
    <w:p w14:paraId="0FCED677" w14:textId="77777777" w:rsidR="00E036B8" w:rsidRDefault="00E036B8" w:rsidP="005F4EB5">
      <w:pPr>
        <w:ind w:left="720"/>
        <w:jc w:val="both"/>
        <w:rPr>
          <w:rFonts w:cstheme="minorHAnsi"/>
        </w:rPr>
      </w:pPr>
    </w:p>
    <w:p w14:paraId="439CED65" w14:textId="7F00B8CA" w:rsidR="00E036B8" w:rsidRDefault="00E036B8" w:rsidP="005F4EB5">
      <w:pPr>
        <w:ind w:left="720"/>
        <w:jc w:val="both"/>
        <w:rPr>
          <w:rFonts w:cstheme="minorHAnsi"/>
        </w:rPr>
      </w:pPr>
      <w:r>
        <w:rPr>
          <w:rFonts w:cstheme="minorHAnsi"/>
        </w:rPr>
        <w:t xml:space="preserve">The prohibition set forth in Section A.2 of this Rule does not apply if the contract with a </w:t>
      </w:r>
      <w:r w:rsidR="00975288">
        <w:rPr>
          <w:rFonts w:cstheme="minorHAnsi"/>
        </w:rPr>
        <w:t>Covered Party</w:t>
      </w:r>
      <w:r w:rsidR="00F80A3D">
        <w:rPr>
          <w:rFonts w:cstheme="minorHAnsi"/>
        </w:rPr>
        <w:t xml:space="preserve"> involves an employee of the Land Bank,</w:t>
      </w:r>
      <w:r w:rsidR="00975288">
        <w:rPr>
          <w:rFonts w:cstheme="minorHAnsi"/>
        </w:rPr>
        <w:t xml:space="preserve"> </w:t>
      </w:r>
      <w:r>
        <w:rPr>
          <w:rFonts w:cstheme="minorHAnsi"/>
        </w:rPr>
        <w:t>is an agenda item approved at a meeting of the Board of Directors</w:t>
      </w:r>
      <w:r w:rsidR="00F80A3D">
        <w:rPr>
          <w:rFonts w:cstheme="minorHAnsi"/>
        </w:rPr>
        <w:t>,</w:t>
      </w:r>
      <w:r>
        <w:rPr>
          <w:rFonts w:cstheme="minorHAnsi"/>
        </w:rPr>
        <w:t xml:space="preserve"> and the employee </w:t>
      </w:r>
      <w:r w:rsidR="00975288">
        <w:rPr>
          <w:rFonts w:cstheme="minorHAnsi"/>
        </w:rPr>
        <w:t xml:space="preserve">of the Land Bank </w:t>
      </w:r>
      <w:r>
        <w:rPr>
          <w:rFonts w:cstheme="minorHAnsi"/>
        </w:rPr>
        <w:t>makes a disclosure to the Board of Directors regarding the nature and extent of his or her “financial interest’ prior to official consideration of the contract and does not act for the Land Bank as to inspection of performance of the contract.</w:t>
      </w:r>
    </w:p>
    <w:p w14:paraId="356101D0" w14:textId="77777777" w:rsidR="005E5F51" w:rsidRDefault="005E5F51" w:rsidP="005E5F51">
      <w:pPr>
        <w:jc w:val="both"/>
        <w:rPr>
          <w:rFonts w:cstheme="minorHAnsi"/>
        </w:rPr>
      </w:pPr>
    </w:p>
    <w:p w14:paraId="47EC43BC" w14:textId="4FEC7DDE" w:rsidR="00124749" w:rsidRPr="00546AD1" w:rsidRDefault="00124749" w:rsidP="00124749">
      <w:pPr>
        <w:ind w:firstLine="720"/>
        <w:rPr>
          <w:rFonts w:cstheme="minorHAnsi"/>
          <w:i/>
          <w:iCs/>
          <w:sz w:val="20"/>
          <w:szCs w:val="20"/>
        </w:rPr>
      </w:pPr>
      <w:r>
        <w:rPr>
          <w:rFonts w:cstheme="minorHAnsi"/>
          <w:i/>
          <w:iCs/>
          <w:sz w:val="20"/>
          <w:szCs w:val="20"/>
        </w:rPr>
        <w:t>A</w:t>
      </w:r>
      <w:r w:rsidRPr="00546AD1">
        <w:rPr>
          <w:rFonts w:cstheme="minorHAnsi"/>
          <w:i/>
          <w:iCs/>
          <w:sz w:val="20"/>
          <w:szCs w:val="20"/>
        </w:rPr>
        <w:t xml:space="preserve">dopted </w:t>
      </w:r>
      <w:r>
        <w:rPr>
          <w:rFonts w:cstheme="minorHAnsi"/>
          <w:i/>
          <w:iCs/>
          <w:sz w:val="20"/>
          <w:szCs w:val="20"/>
        </w:rPr>
        <w:t>March 13, 2024.</w:t>
      </w:r>
    </w:p>
    <w:p w14:paraId="15801425" w14:textId="77777777" w:rsidR="00124749" w:rsidRDefault="00124749" w:rsidP="005E5F51">
      <w:pPr>
        <w:jc w:val="both"/>
        <w:rPr>
          <w:rFonts w:cstheme="minorHAnsi"/>
        </w:rPr>
      </w:pPr>
    </w:p>
    <w:p w14:paraId="03D971B8" w14:textId="77777777" w:rsidR="00124749" w:rsidRDefault="00124749" w:rsidP="005E5F51">
      <w:pPr>
        <w:jc w:val="both"/>
        <w:rPr>
          <w:rFonts w:cstheme="minorHAnsi"/>
        </w:rPr>
      </w:pPr>
    </w:p>
    <w:p w14:paraId="1491101D" w14:textId="77777777" w:rsidR="00546AD1" w:rsidRDefault="005E5F51" w:rsidP="00546AD1">
      <w:pPr>
        <w:rPr>
          <w:rFonts w:cstheme="minorHAnsi"/>
        </w:rPr>
      </w:pPr>
      <w:r>
        <w:rPr>
          <w:rFonts w:cstheme="minorHAnsi"/>
        </w:rPr>
        <w:t>2.</w:t>
      </w:r>
      <w:r>
        <w:rPr>
          <w:rFonts w:cstheme="minorHAnsi"/>
        </w:rPr>
        <w:tab/>
        <w:t>RESERVED</w:t>
      </w:r>
    </w:p>
    <w:p w14:paraId="5BB87668" w14:textId="77777777" w:rsidR="00546AD1" w:rsidRPr="00546AD1" w:rsidRDefault="00546AD1" w:rsidP="00546AD1">
      <w:pPr>
        <w:rPr>
          <w:rFonts w:cstheme="minorHAnsi"/>
        </w:rPr>
      </w:pPr>
    </w:p>
    <w:p w14:paraId="5F5E8F96" w14:textId="77777777" w:rsidR="00546AD1" w:rsidRDefault="00546AD1" w:rsidP="00546AD1">
      <w:pPr>
        <w:rPr>
          <w:rFonts w:cstheme="minorHAnsi"/>
        </w:rPr>
      </w:pPr>
    </w:p>
    <w:p w14:paraId="4950A098" w14:textId="77777777" w:rsidR="00546AD1" w:rsidRDefault="00546AD1" w:rsidP="00546AD1">
      <w:pPr>
        <w:rPr>
          <w:rFonts w:cstheme="minorHAnsi"/>
        </w:rPr>
      </w:pPr>
    </w:p>
    <w:p w14:paraId="5566991F" w14:textId="4D0FA330" w:rsidR="00546AD1" w:rsidRPr="00546AD1" w:rsidRDefault="00546AD1" w:rsidP="00546AD1">
      <w:pPr>
        <w:rPr>
          <w:rFonts w:cstheme="minorHAnsi"/>
        </w:rPr>
        <w:sectPr w:rsidR="00546AD1" w:rsidRPr="00546AD1" w:rsidSect="004D3992">
          <w:headerReference w:type="default" r:id="rId8"/>
          <w:footerReference w:type="default" r:id="rId9"/>
          <w:type w:val="continuous"/>
          <w:pgSz w:w="12240" w:h="15840"/>
          <w:pgMar w:top="1440" w:right="1440" w:bottom="1440" w:left="1440" w:header="720" w:footer="720" w:gutter="0"/>
          <w:cols w:space="144" w:equalWidth="0">
            <w:col w:w="9360" w:space="144"/>
          </w:cols>
          <w:docGrid w:linePitch="360"/>
        </w:sectPr>
      </w:pPr>
    </w:p>
    <w:p w14:paraId="0860C1BE" w14:textId="59BE1EC8" w:rsidR="00310814" w:rsidRDefault="005F4EB5" w:rsidP="005F4EB5">
      <w:pPr>
        <w:jc w:val="center"/>
        <w:rPr>
          <w:rFonts w:cstheme="minorHAnsi"/>
        </w:rPr>
      </w:pPr>
      <w:r>
        <w:rPr>
          <w:rFonts w:cstheme="minorHAnsi"/>
          <w:b/>
          <w:bCs/>
          <w:u w:val="single"/>
        </w:rPr>
        <w:lastRenderedPageBreak/>
        <w:t xml:space="preserve">II.  </w:t>
      </w:r>
      <w:r w:rsidRPr="005F4EB5">
        <w:rPr>
          <w:rFonts w:cstheme="minorHAnsi"/>
          <w:b/>
          <w:bCs/>
          <w:u w:val="single"/>
        </w:rPr>
        <w:t>R</w:t>
      </w:r>
      <w:r>
        <w:rPr>
          <w:rFonts w:cstheme="minorHAnsi"/>
          <w:b/>
          <w:bCs/>
          <w:u w:val="single"/>
        </w:rPr>
        <w:t>EGULATIONS</w:t>
      </w:r>
    </w:p>
    <w:p w14:paraId="150C6DE2" w14:textId="77777777" w:rsidR="0082223D" w:rsidRDefault="0082223D" w:rsidP="006B5536">
      <w:pPr>
        <w:jc w:val="both"/>
        <w:rPr>
          <w:rFonts w:cstheme="minorHAnsi"/>
        </w:rPr>
      </w:pPr>
    </w:p>
    <w:p w14:paraId="1BCECBF0" w14:textId="62BC9AFA" w:rsidR="005F4EB5" w:rsidRDefault="005F4EB5" w:rsidP="005F4EB5">
      <w:pPr>
        <w:rPr>
          <w:rFonts w:cstheme="minorHAnsi"/>
        </w:rPr>
      </w:pPr>
      <w:r>
        <w:rPr>
          <w:rFonts w:cstheme="minorHAnsi"/>
        </w:rPr>
        <w:t>A.</w:t>
      </w:r>
      <w:r>
        <w:rPr>
          <w:rFonts w:cstheme="minorHAnsi"/>
        </w:rPr>
        <w:tab/>
      </w:r>
      <w:r w:rsidR="00124749" w:rsidRPr="00124749">
        <w:rPr>
          <w:rFonts w:eastAsia="Calibri"/>
        </w:rPr>
        <w:t>EARNED CREDIT ACQUISITION PROGRAM</w:t>
      </w:r>
    </w:p>
    <w:p w14:paraId="1C868F54" w14:textId="450C5D0C" w:rsidR="005F4EB5" w:rsidRDefault="005F4EB5" w:rsidP="006B5536">
      <w:pPr>
        <w:jc w:val="both"/>
        <w:rPr>
          <w:rFonts w:cstheme="minorHAnsi"/>
        </w:rPr>
      </w:pPr>
      <w:r>
        <w:rPr>
          <w:rFonts w:cstheme="minorHAnsi"/>
        </w:rPr>
        <w:t>B.</w:t>
      </w:r>
      <w:r>
        <w:rPr>
          <w:rFonts w:cstheme="minorHAnsi"/>
        </w:rPr>
        <w:tab/>
        <w:t>RESERVED</w:t>
      </w:r>
    </w:p>
    <w:p w14:paraId="390E57B2" w14:textId="77777777" w:rsidR="00124749" w:rsidRDefault="00124749" w:rsidP="006B5536">
      <w:pPr>
        <w:jc w:val="both"/>
        <w:rPr>
          <w:rFonts w:cstheme="minorHAnsi"/>
        </w:rPr>
      </w:pPr>
    </w:p>
    <w:p w14:paraId="2084330E" w14:textId="77777777" w:rsidR="00124749" w:rsidRDefault="00124749" w:rsidP="006B5536">
      <w:pPr>
        <w:jc w:val="both"/>
        <w:rPr>
          <w:rFonts w:cstheme="minorHAnsi"/>
        </w:rPr>
      </w:pPr>
    </w:p>
    <w:p w14:paraId="7C6CB06C" w14:textId="77777777" w:rsidR="00124749" w:rsidRPr="00124749" w:rsidRDefault="00124749" w:rsidP="00124749">
      <w:pPr>
        <w:spacing w:after="160" w:line="259" w:lineRule="auto"/>
        <w:jc w:val="both"/>
        <w:rPr>
          <w:rFonts w:eastAsia="Calibri"/>
        </w:rPr>
      </w:pPr>
      <w:r w:rsidRPr="00124749">
        <w:rPr>
          <w:rFonts w:eastAsia="Calibri"/>
        </w:rPr>
        <w:t>A.</w:t>
      </w:r>
      <w:r w:rsidRPr="00124749">
        <w:rPr>
          <w:rFonts w:eastAsia="Calibri"/>
        </w:rPr>
        <w:tab/>
        <w:t>EARNED CREDIT ACQUISITION PROGRAM</w:t>
      </w:r>
    </w:p>
    <w:p w14:paraId="70B90D27" w14:textId="77777777" w:rsidR="00124749" w:rsidRPr="00124749" w:rsidRDefault="00124749" w:rsidP="00124749">
      <w:pPr>
        <w:spacing w:line="259" w:lineRule="auto"/>
        <w:jc w:val="both"/>
        <w:rPr>
          <w:rFonts w:eastAsia="Calibri"/>
        </w:rPr>
      </w:pPr>
      <w:r w:rsidRPr="00124749">
        <w:rPr>
          <w:rFonts w:eastAsia="Calibri"/>
          <w:u w:val="single"/>
        </w:rPr>
        <w:t>Section 1. Purpose</w:t>
      </w:r>
      <w:r w:rsidRPr="00124749">
        <w:rPr>
          <w:rFonts w:eastAsia="Calibri"/>
        </w:rPr>
        <w:t xml:space="preserve">  The purpose of the Earned Credit Acquisition Program (“Program”) is to return vacant, abandoned, and underutilized residential lots to productive use through an “earned credit” method by which responsible parties may acquire ownership.  The Program enables individuals to acquire ownership of eligible properties with no monetary cost after demonstrating they will maintain and care for a property, thereby improving the community.</w:t>
      </w:r>
    </w:p>
    <w:p w14:paraId="063A7CFE" w14:textId="77777777" w:rsidR="00124749" w:rsidRPr="00124749" w:rsidRDefault="00124749" w:rsidP="00124749">
      <w:pPr>
        <w:spacing w:line="259" w:lineRule="auto"/>
        <w:jc w:val="both"/>
        <w:rPr>
          <w:rFonts w:eastAsia="Calibri"/>
        </w:rPr>
      </w:pPr>
    </w:p>
    <w:p w14:paraId="0CD9DE70" w14:textId="77777777" w:rsidR="00124749" w:rsidRPr="00124749" w:rsidRDefault="00124749" w:rsidP="00124749">
      <w:pPr>
        <w:spacing w:after="160" w:line="259" w:lineRule="auto"/>
        <w:jc w:val="both"/>
        <w:rPr>
          <w:rFonts w:eastAsia="Calibri"/>
        </w:rPr>
      </w:pPr>
      <w:r w:rsidRPr="00124749">
        <w:rPr>
          <w:rFonts w:eastAsia="Calibri"/>
          <w:u w:val="single"/>
        </w:rPr>
        <w:t>Section 2. Eligibility</w:t>
      </w:r>
      <w:r w:rsidRPr="00124749">
        <w:rPr>
          <w:rFonts w:eastAsia="Calibri"/>
        </w:rPr>
        <w:t xml:space="preserve">  To participate in the Program, an individual or entity shall meet all of the following criteria at the time of application and, if approved, throughout the duration of the individual’s participation in the Program:</w:t>
      </w:r>
    </w:p>
    <w:p w14:paraId="1D373114" w14:textId="77777777" w:rsidR="00124749" w:rsidRPr="00124749" w:rsidRDefault="00124749" w:rsidP="00124749">
      <w:pPr>
        <w:spacing w:after="160" w:line="259" w:lineRule="auto"/>
        <w:ind w:left="1440" w:hanging="720"/>
        <w:contextualSpacing/>
        <w:jc w:val="both"/>
        <w:rPr>
          <w:rFonts w:eastAsia="Calibri"/>
        </w:rPr>
      </w:pPr>
      <w:r w:rsidRPr="00124749">
        <w:rPr>
          <w:rFonts w:eastAsia="Calibri"/>
        </w:rPr>
        <w:t xml:space="preserve">i) </w:t>
      </w:r>
      <w:r w:rsidRPr="00124749">
        <w:rPr>
          <w:rFonts w:eastAsia="Calibri"/>
        </w:rPr>
        <w:tab/>
        <w:t>Does not owe delinquent real estate or personal property taxes to the Member Municipality in which the property is situated;</w:t>
      </w:r>
    </w:p>
    <w:p w14:paraId="69627D31" w14:textId="77777777" w:rsidR="00124749" w:rsidRPr="00124749" w:rsidRDefault="00124749" w:rsidP="00124749">
      <w:pPr>
        <w:spacing w:after="160" w:line="259" w:lineRule="auto"/>
        <w:ind w:left="1440" w:hanging="720"/>
        <w:contextualSpacing/>
        <w:jc w:val="both"/>
        <w:rPr>
          <w:rFonts w:eastAsia="Calibri"/>
        </w:rPr>
      </w:pPr>
      <w:r w:rsidRPr="00124749">
        <w:rPr>
          <w:rFonts w:eastAsia="Calibri"/>
        </w:rPr>
        <w:t xml:space="preserve">ii) </w:t>
      </w:r>
      <w:r w:rsidRPr="00124749">
        <w:rPr>
          <w:rFonts w:eastAsia="Calibri"/>
        </w:rPr>
        <w:tab/>
        <w:t>Has had no property maintenance, nuisance, building, rental inspection program, or zoning code violations within the previous thirty-six (36) months; and</w:t>
      </w:r>
    </w:p>
    <w:p w14:paraId="0269B219" w14:textId="77777777" w:rsidR="00124749" w:rsidRPr="00124749" w:rsidRDefault="00124749" w:rsidP="00124749">
      <w:pPr>
        <w:spacing w:after="160" w:line="259" w:lineRule="auto"/>
        <w:ind w:left="1440" w:hanging="720"/>
        <w:contextualSpacing/>
        <w:jc w:val="both"/>
        <w:rPr>
          <w:rFonts w:eastAsia="Calibri"/>
        </w:rPr>
      </w:pPr>
      <w:r w:rsidRPr="00124749">
        <w:rPr>
          <w:rFonts w:eastAsia="Calibri"/>
        </w:rPr>
        <w:t xml:space="preserve">iii) </w:t>
      </w:r>
      <w:r w:rsidRPr="00124749">
        <w:rPr>
          <w:rFonts w:eastAsia="Calibri"/>
        </w:rPr>
        <w:tab/>
      </w:r>
      <w:bookmarkStart w:id="0" w:name="_Hlk173826985"/>
      <w:r w:rsidRPr="00124749">
        <w:rPr>
          <w:rFonts w:eastAsia="Calibri"/>
        </w:rPr>
        <w:t>Has kept all existing accounts with the Member Municipality in which the property is situated in good standing during the prior thirty-six (36) months</w:t>
      </w:r>
      <w:bookmarkEnd w:id="0"/>
      <w:r w:rsidRPr="00124749">
        <w:rPr>
          <w:rFonts w:eastAsia="Calibri"/>
        </w:rPr>
        <w:t>.</w:t>
      </w:r>
    </w:p>
    <w:p w14:paraId="2BE20EC6" w14:textId="77777777" w:rsidR="00124749" w:rsidRPr="00124749" w:rsidRDefault="00124749" w:rsidP="00124749">
      <w:pPr>
        <w:spacing w:after="160" w:line="259" w:lineRule="auto"/>
        <w:jc w:val="both"/>
        <w:rPr>
          <w:rFonts w:eastAsia="Calibri"/>
        </w:rPr>
      </w:pPr>
      <w:r w:rsidRPr="00124749">
        <w:rPr>
          <w:rFonts w:eastAsia="Calibri"/>
          <w:u w:val="single"/>
        </w:rPr>
        <w:t>Section 3. Application &amp; Determination</w:t>
      </w:r>
      <w:r w:rsidRPr="00124749">
        <w:rPr>
          <w:rFonts w:eastAsia="Calibri"/>
        </w:rPr>
        <w:t xml:space="preserve">  An individual or entity wishing to participate in the Program shall complete and submit an application requesting participation in the Program for an identified lot (“Requested Property”).  The application may be downloaded at </w:t>
      </w:r>
      <w:r w:rsidRPr="00124749">
        <w:rPr>
          <w:rFonts w:eastAsia="Calibri"/>
          <w:u w:val="single"/>
        </w:rPr>
        <w:t>fairburyne.org/246/SOUTH-JEFFERSON-LANDBANK</w:t>
      </w:r>
      <w:r w:rsidRPr="00124749">
        <w:rPr>
          <w:rFonts w:eastAsia="Calibri"/>
        </w:rPr>
        <w:t xml:space="preserve"> or obtained at the Fairbury City Offices.  A submitted application must be accompanied by a nonrefundable application fee for consideration.</w:t>
      </w:r>
    </w:p>
    <w:p w14:paraId="1A5D836C" w14:textId="77777777" w:rsidR="00124749" w:rsidRPr="00124749" w:rsidRDefault="00124749" w:rsidP="00124749">
      <w:pPr>
        <w:spacing w:after="160" w:line="259" w:lineRule="auto"/>
        <w:jc w:val="both"/>
        <w:rPr>
          <w:rFonts w:eastAsia="Calibri"/>
        </w:rPr>
      </w:pPr>
      <w:r w:rsidRPr="00124749">
        <w:rPr>
          <w:rFonts w:eastAsia="Calibri"/>
        </w:rPr>
        <w:t>The submitted application will disclose whether the applicant intends to maintain, improve, or build an inhabitable structure or commercial structure on the Requested Property.  “Maintain” means no improvements are proposed for the Requested Property.  “Improve” means a non-inhabitable addition to the Requested Property is proposed.  “Build an inhabitable structure or commercial structure” means construction of a structure which can, respectively, be inhabited or used for commerce pursuant to applicable zoning codes on the Requested Property is proposed.</w:t>
      </w:r>
    </w:p>
    <w:p w14:paraId="10878746" w14:textId="77777777" w:rsidR="00124749" w:rsidRPr="00124749" w:rsidRDefault="00124749" w:rsidP="00124749">
      <w:pPr>
        <w:spacing w:after="160" w:line="259" w:lineRule="auto"/>
        <w:jc w:val="both"/>
        <w:rPr>
          <w:rFonts w:eastAsia="Calibri"/>
        </w:rPr>
      </w:pPr>
      <w:r w:rsidRPr="00124749">
        <w:rPr>
          <w:rFonts w:eastAsia="Calibri"/>
        </w:rPr>
        <w:t>The application will be reviewed by the Land Bank to determine the applicant’s eligibility and in light of its adopted priorities.  Applications which propose to build a commercial structure shall be given preference over building an inhabitable structure, which shall be given preference over improvement, which shall be given preference over maintenance.</w:t>
      </w:r>
    </w:p>
    <w:p w14:paraId="3A5D5562" w14:textId="77777777" w:rsidR="00124749" w:rsidRPr="00124749" w:rsidRDefault="00124749" w:rsidP="00124749">
      <w:pPr>
        <w:spacing w:after="160" w:line="259" w:lineRule="auto"/>
        <w:jc w:val="both"/>
        <w:rPr>
          <w:rFonts w:eastAsia="Calibri"/>
        </w:rPr>
      </w:pPr>
      <w:r w:rsidRPr="00124749">
        <w:rPr>
          <w:rFonts w:eastAsia="Calibri"/>
        </w:rPr>
        <w:t xml:space="preserve">If an application is approved by the Land Bank, the approved applicant will be required to pay a nonrefundable administrative fee.  Upon payment of the administrative fee, the Land Bank will assign the Requested Property a value in accordance with Section 4 of this </w:t>
      </w:r>
      <w:r w:rsidRPr="00124749">
        <w:rPr>
          <w:rFonts w:eastAsia="Calibri"/>
        </w:rPr>
        <w:lastRenderedPageBreak/>
        <w:t>regulation and the approved applicant shall enter into a written agreement with the Land Bank setting forth the terms of the approved applicant’s acquisition of the Requested Property (“Agreement”).  Upon execution of the Agreement, the approved applicant shall be a ”Program Participant”.</w:t>
      </w:r>
    </w:p>
    <w:p w14:paraId="29A158FC" w14:textId="77777777" w:rsidR="00124749" w:rsidRPr="00124749" w:rsidRDefault="00124749" w:rsidP="00124749">
      <w:pPr>
        <w:spacing w:after="160" w:line="259" w:lineRule="auto"/>
        <w:jc w:val="both"/>
        <w:rPr>
          <w:rFonts w:eastAsia="Calibri"/>
          <w:b/>
          <w:bCs/>
        </w:rPr>
      </w:pPr>
      <w:r w:rsidRPr="00124749">
        <w:rPr>
          <w:rFonts w:eastAsia="Calibri"/>
          <w:u w:val="single"/>
        </w:rPr>
        <w:t>Section 4. Requested Property Assigned Value</w:t>
      </w:r>
      <w:r w:rsidRPr="00124749">
        <w:rPr>
          <w:rFonts w:eastAsia="Calibri"/>
        </w:rPr>
        <w:t xml:space="preserve"> The Agreement will specify the Requested Property’s assigned value. The assigned value will be determined by multiplying the frontage, in feet, of the Requested Property by a multiplier rate per foot (“Assigned Value”).</w:t>
      </w:r>
    </w:p>
    <w:p w14:paraId="2DDF80DB" w14:textId="77777777" w:rsidR="00124749" w:rsidRPr="00124749" w:rsidRDefault="00124749" w:rsidP="00124749">
      <w:pPr>
        <w:spacing w:after="160" w:line="259" w:lineRule="auto"/>
        <w:jc w:val="both"/>
        <w:rPr>
          <w:rFonts w:eastAsia="Calibri"/>
        </w:rPr>
      </w:pPr>
      <w:r w:rsidRPr="00124749">
        <w:rPr>
          <w:rFonts w:eastAsia="Calibri"/>
          <w:u w:val="single"/>
        </w:rPr>
        <w:t>Section 5. Acquisition of Requested Property</w:t>
      </w:r>
      <w:r w:rsidRPr="00124749">
        <w:rPr>
          <w:rFonts w:eastAsia="Calibri"/>
        </w:rPr>
        <w:t xml:space="preserve"> A Program Participant acquires title to the Requested Property as follows:  </w:t>
      </w:r>
    </w:p>
    <w:p w14:paraId="725F2C12" w14:textId="77777777" w:rsidR="00124749" w:rsidRPr="00124749" w:rsidRDefault="00124749" w:rsidP="00124749">
      <w:pPr>
        <w:spacing w:after="160" w:line="259" w:lineRule="auto"/>
        <w:ind w:left="1440" w:hanging="720"/>
        <w:contextualSpacing/>
        <w:jc w:val="both"/>
        <w:rPr>
          <w:rFonts w:eastAsia="Calibri"/>
        </w:rPr>
      </w:pPr>
      <w:r w:rsidRPr="00124749">
        <w:rPr>
          <w:rFonts w:eastAsia="Calibri"/>
        </w:rPr>
        <w:t xml:space="preserve">i) </w:t>
      </w:r>
      <w:r w:rsidRPr="00124749">
        <w:rPr>
          <w:rFonts w:eastAsia="Calibri"/>
        </w:rPr>
        <w:tab/>
        <w:t xml:space="preserve">if building an inhabitable structure or commercial structure on the Requested Property, upon completion of construction of the proposed structure and its approval for occupancy; </w:t>
      </w:r>
    </w:p>
    <w:p w14:paraId="482A9890" w14:textId="77777777" w:rsidR="00124749" w:rsidRPr="00124749" w:rsidRDefault="00124749" w:rsidP="00124749">
      <w:pPr>
        <w:spacing w:after="160" w:line="259" w:lineRule="auto"/>
        <w:ind w:left="1440" w:hanging="720"/>
        <w:contextualSpacing/>
        <w:jc w:val="both"/>
        <w:rPr>
          <w:rFonts w:eastAsia="Calibri"/>
        </w:rPr>
      </w:pPr>
      <w:r w:rsidRPr="00124749">
        <w:rPr>
          <w:rFonts w:eastAsia="Calibri"/>
        </w:rPr>
        <w:t xml:space="preserve">ii) </w:t>
      </w:r>
      <w:r w:rsidRPr="00124749">
        <w:rPr>
          <w:rFonts w:eastAsia="Calibri"/>
        </w:rPr>
        <w:tab/>
        <w:t xml:space="preserve">if improving the Requested Property, upon completion of the improvement when the documented cost of the improvement exceeds the Assigned Value; </w:t>
      </w:r>
    </w:p>
    <w:p w14:paraId="252BA70D" w14:textId="77777777" w:rsidR="00124749" w:rsidRPr="00124749" w:rsidRDefault="00124749" w:rsidP="00124749">
      <w:pPr>
        <w:spacing w:after="160" w:line="259" w:lineRule="auto"/>
        <w:ind w:left="1440" w:hanging="720"/>
        <w:contextualSpacing/>
        <w:jc w:val="both"/>
        <w:rPr>
          <w:rFonts w:eastAsia="Calibri"/>
        </w:rPr>
      </w:pPr>
      <w:r w:rsidRPr="00124749">
        <w:rPr>
          <w:rFonts w:eastAsia="Calibri"/>
        </w:rPr>
        <w:t xml:space="preserve">iii) </w:t>
      </w:r>
      <w:r w:rsidRPr="00124749">
        <w:rPr>
          <w:rFonts w:eastAsia="Calibri"/>
        </w:rPr>
        <w:tab/>
        <w:t>if improving the Requested Property, upon completion of the improvement and, if the documented cost does not exceed the Assigned Value, after it has been continuously maintained thereafter by the  Program Participant for the required number of years to earn a sufficient amount in Maintenance Credit, as hereinafter defined, that, combined with the documented cost, exceeds the Assigned Value;</w:t>
      </w:r>
    </w:p>
    <w:p w14:paraId="16B4764A" w14:textId="77777777" w:rsidR="00124749" w:rsidRPr="00124749" w:rsidRDefault="00124749" w:rsidP="00124749">
      <w:pPr>
        <w:spacing w:after="160" w:line="259" w:lineRule="auto"/>
        <w:ind w:left="1440" w:hanging="720"/>
        <w:contextualSpacing/>
        <w:jc w:val="both"/>
        <w:rPr>
          <w:rFonts w:eastAsia="Calibri"/>
        </w:rPr>
      </w:pPr>
      <w:r w:rsidRPr="00124749">
        <w:rPr>
          <w:rFonts w:eastAsia="Calibri"/>
        </w:rPr>
        <w:t>iv)</w:t>
      </w:r>
      <w:r w:rsidRPr="00124749">
        <w:rPr>
          <w:rFonts w:eastAsia="Calibri"/>
        </w:rPr>
        <w:tab/>
        <w:t>if maintaining the Requested Property, the Program Participant earning a sufficient amount in Maintenance Credit, as hereinafter defined, that exceeds the Assigned Value.  For purposes of this regulation, “Maintenance Credit” shall mean a credit awarded by the Land Bank to the Program Participant after each 12 month period the Program Participant continuously maintains the Requested Property in accordance with this regulation and the terms of the Agreement; or</w:t>
      </w:r>
    </w:p>
    <w:p w14:paraId="242AC32F" w14:textId="77777777" w:rsidR="00124749" w:rsidRPr="00124749" w:rsidRDefault="00124749" w:rsidP="00124749">
      <w:pPr>
        <w:spacing w:after="160" w:line="259" w:lineRule="auto"/>
        <w:ind w:left="1440" w:hanging="720"/>
        <w:contextualSpacing/>
        <w:jc w:val="both"/>
        <w:rPr>
          <w:rFonts w:eastAsia="Calibri"/>
        </w:rPr>
      </w:pPr>
      <w:r w:rsidRPr="00124749">
        <w:rPr>
          <w:rFonts w:eastAsia="Calibri"/>
        </w:rPr>
        <w:t>v)</w:t>
      </w:r>
      <w:r w:rsidRPr="00124749">
        <w:rPr>
          <w:rFonts w:eastAsia="Calibri"/>
        </w:rPr>
        <w:tab/>
        <w:t>upon payment by the Program Participant of the Assigned Value to the Land Bank at any time after entering into the Agreement.</w:t>
      </w:r>
    </w:p>
    <w:p w14:paraId="178EB4CC" w14:textId="77777777" w:rsidR="00124749" w:rsidRPr="00124749" w:rsidRDefault="00124749" w:rsidP="00124749">
      <w:pPr>
        <w:spacing w:after="160" w:line="259" w:lineRule="auto"/>
        <w:ind w:left="1440" w:hanging="720"/>
        <w:contextualSpacing/>
        <w:jc w:val="both"/>
        <w:rPr>
          <w:rFonts w:eastAsia="Calibri"/>
        </w:rPr>
      </w:pPr>
    </w:p>
    <w:p w14:paraId="58BABDF7" w14:textId="77777777" w:rsidR="00124749" w:rsidRPr="00124749" w:rsidRDefault="00124749" w:rsidP="00124749">
      <w:pPr>
        <w:spacing w:after="160" w:line="259" w:lineRule="auto"/>
        <w:jc w:val="both"/>
        <w:rPr>
          <w:rFonts w:eastAsia="Calibri"/>
        </w:rPr>
      </w:pPr>
      <w:r w:rsidRPr="00124749">
        <w:rPr>
          <w:rFonts w:eastAsia="Calibri"/>
          <w:u w:val="single"/>
        </w:rPr>
        <w:t>Section 6. Maintenance; Default</w:t>
      </w:r>
      <w:r w:rsidRPr="00124749">
        <w:rPr>
          <w:rFonts w:eastAsia="Calibri"/>
        </w:rPr>
        <w:t xml:space="preserve">  A Program Participant must continuously maintain the Requested Property in accordance with this regulation and the Agreement.  For purposes of this regulation, “maintain” shall specifically include mowing, snow removal, weed management, tree trimming, and nuisance abatement.  If a Program Participant fails to maintain the Requested Property as required by this regulation and the Agreement, the Program Participant, upon written notice from an authorized representative of the Land Bank of  said failure, shall have thirty (30) days, or a longer period if agreed to by the Land Bank, to correct said condition to the satisfaction of the Land Bank.  A Program Participant will not earn Maintenance Credit for the 12 month period during which the Program Participant received such notice.  If a Program Participant fails to correct said condition, the Program Participant’s participation in the Program shall terminate as of the first day after the applicable period for correction has ended and the Program Participant will be ineligible to participate in the Program for a period of not less than ten (10) years.  If a Program </w:t>
      </w:r>
      <w:r w:rsidRPr="00124749">
        <w:rPr>
          <w:rFonts w:eastAsia="Calibri"/>
        </w:rPr>
        <w:lastRenderedPageBreak/>
        <w:t>Participant is notified a second time of a failure to maintain the Requested Property, the Program Participant’s participation in the Program shall terminate upon delivery of said notice and the Program Participant shall have no right to correct said condition.</w:t>
      </w:r>
    </w:p>
    <w:p w14:paraId="0F168DFE" w14:textId="77777777" w:rsidR="00124749" w:rsidRPr="00124749" w:rsidRDefault="00124749" w:rsidP="00124749">
      <w:pPr>
        <w:spacing w:after="160" w:line="259" w:lineRule="auto"/>
        <w:jc w:val="both"/>
        <w:rPr>
          <w:rFonts w:eastAsia="Calibri"/>
        </w:rPr>
      </w:pPr>
      <w:r w:rsidRPr="00124749">
        <w:rPr>
          <w:rFonts w:eastAsia="Calibri"/>
          <w:u w:val="single"/>
        </w:rPr>
        <w:t>Section 7. Restrictions on Use</w:t>
      </w:r>
      <w:r w:rsidRPr="00124749">
        <w:rPr>
          <w:rFonts w:eastAsia="Calibri"/>
        </w:rPr>
        <w:t xml:space="preserve">  The Program Participant must, at all times, adhere to any and all restrictions on the use of the Request Property, including, but not limited to, zoning conditions and municipal ordinances.</w:t>
      </w:r>
    </w:p>
    <w:p w14:paraId="6F51F3E8" w14:textId="77777777" w:rsidR="00124749" w:rsidRPr="00124749" w:rsidRDefault="00124749" w:rsidP="00124749">
      <w:pPr>
        <w:spacing w:after="160" w:line="259" w:lineRule="auto"/>
        <w:jc w:val="both"/>
        <w:rPr>
          <w:rFonts w:eastAsia="Calibri"/>
        </w:rPr>
      </w:pPr>
      <w:r w:rsidRPr="00124749">
        <w:rPr>
          <w:rFonts w:eastAsia="Calibri"/>
          <w:u w:val="single"/>
        </w:rPr>
        <w:t>Section 8.  Implementation</w:t>
      </w:r>
      <w:r w:rsidRPr="00124749">
        <w:rPr>
          <w:rFonts w:eastAsia="Calibri"/>
        </w:rPr>
        <w:t xml:space="preserve">  The Board of Directors may, from time to time, approve such guidelines and documents, and adopt such fees and rates, as are necessary for the implementation of this Program.</w:t>
      </w:r>
    </w:p>
    <w:p w14:paraId="2A2B533D" w14:textId="1F99D935" w:rsidR="00F626C4" w:rsidRDefault="00124749" w:rsidP="00F626C4">
      <w:pPr>
        <w:rPr>
          <w:rFonts w:cstheme="minorHAnsi"/>
          <w:i/>
          <w:iCs/>
          <w:sz w:val="20"/>
          <w:szCs w:val="20"/>
        </w:rPr>
      </w:pPr>
      <w:r>
        <w:rPr>
          <w:rFonts w:cstheme="minorHAnsi"/>
          <w:i/>
          <w:iCs/>
          <w:sz w:val="20"/>
          <w:szCs w:val="20"/>
        </w:rPr>
        <w:t>A</w:t>
      </w:r>
      <w:r w:rsidRPr="00546AD1">
        <w:rPr>
          <w:rFonts w:cstheme="minorHAnsi"/>
          <w:i/>
          <w:iCs/>
          <w:sz w:val="20"/>
          <w:szCs w:val="20"/>
        </w:rPr>
        <w:t xml:space="preserve">dopted </w:t>
      </w:r>
      <w:r>
        <w:rPr>
          <w:rFonts w:cstheme="minorHAnsi"/>
          <w:i/>
          <w:iCs/>
          <w:sz w:val="20"/>
          <w:szCs w:val="20"/>
        </w:rPr>
        <w:t>August 14, 2024.</w:t>
      </w:r>
    </w:p>
    <w:p w14:paraId="3990B39D" w14:textId="77777777" w:rsidR="00F626C4" w:rsidRDefault="00F626C4" w:rsidP="00F626C4">
      <w:pPr>
        <w:rPr>
          <w:rFonts w:cstheme="minorHAnsi"/>
          <w:sz w:val="20"/>
          <w:szCs w:val="20"/>
        </w:rPr>
      </w:pPr>
    </w:p>
    <w:p w14:paraId="71C1EA09" w14:textId="77777777" w:rsidR="00F626C4" w:rsidRDefault="00F626C4" w:rsidP="00F626C4">
      <w:pPr>
        <w:rPr>
          <w:rFonts w:cstheme="minorHAnsi"/>
          <w:sz w:val="20"/>
          <w:szCs w:val="20"/>
        </w:rPr>
      </w:pPr>
    </w:p>
    <w:p w14:paraId="373C4E6F" w14:textId="77777777" w:rsidR="00F626C4" w:rsidRDefault="00F626C4" w:rsidP="00F626C4">
      <w:pPr>
        <w:jc w:val="both"/>
        <w:rPr>
          <w:rFonts w:cstheme="minorHAnsi"/>
        </w:rPr>
      </w:pPr>
      <w:r>
        <w:rPr>
          <w:rFonts w:cstheme="minorHAnsi"/>
        </w:rPr>
        <w:t>B.</w:t>
      </w:r>
      <w:r>
        <w:rPr>
          <w:rFonts w:cstheme="minorHAnsi"/>
        </w:rPr>
        <w:tab/>
        <w:t>RESERVED</w:t>
      </w:r>
    </w:p>
    <w:p w14:paraId="7C89142D" w14:textId="6B278D40" w:rsidR="00F626C4" w:rsidRPr="00F626C4" w:rsidRDefault="00F626C4" w:rsidP="00F626C4">
      <w:pPr>
        <w:rPr>
          <w:rFonts w:cstheme="minorHAnsi"/>
          <w:sz w:val="20"/>
          <w:szCs w:val="20"/>
        </w:rPr>
        <w:sectPr w:rsidR="00F626C4" w:rsidRPr="00F626C4" w:rsidSect="00546AD1">
          <w:pgSz w:w="12240" w:h="15840"/>
          <w:pgMar w:top="1440" w:right="1440" w:bottom="1440" w:left="1440" w:header="720" w:footer="720" w:gutter="0"/>
          <w:cols w:space="144" w:equalWidth="0">
            <w:col w:w="9360" w:space="144"/>
          </w:cols>
          <w:docGrid w:linePitch="360"/>
        </w:sectPr>
      </w:pPr>
    </w:p>
    <w:p w14:paraId="0DE60A67" w14:textId="2C7F3B4F" w:rsidR="005F4EB5" w:rsidRDefault="005F4EB5" w:rsidP="00546AD1">
      <w:pPr>
        <w:spacing w:after="200" w:line="276" w:lineRule="auto"/>
        <w:jc w:val="center"/>
        <w:rPr>
          <w:rFonts w:cstheme="minorHAnsi"/>
        </w:rPr>
      </w:pPr>
      <w:r>
        <w:rPr>
          <w:rFonts w:cstheme="minorHAnsi"/>
          <w:b/>
          <w:bCs/>
          <w:u w:val="single"/>
        </w:rPr>
        <w:lastRenderedPageBreak/>
        <w:t>I</w:t>
      </w:r>
      <w:r w:rsidR="00546AD1">
        <w:rPr>
          <w:rFonts w:cstheme="minorHAnsi"/>
          <w:b/>
          <w:bCs/>
          <w:u w:val="single"/>
        </w:rPr>
        <w:t>I</w:t>
      </w:r>
      <w:r>
        <w:rPr>
          <w:rFonts w:cstheme="minorHAnsi"/>
          <w:b/>
          <w:bCs/>
          <w:u w:val="single"/>
        </w:rPr>
        <w:t>I.  POLICIES</w:t>
      </w:r>
    </w:p>
    <w:p w14:paraId="5019541E" w14:textId="3727D195" w:rsidR="00F80A3D" w:rsidRDefault="00F80A3D" w:rsidP="00F80A3D">
      <w:pPr>
        <w:rPr>
          <w:rFonts w:cstheme="minorHAnsi"/>
        </w:rPr>
      </w:pPr>
      <w:r>
        <w:rPr>
          <w:rFonts w:cstheme="minorHAnsi"/>
        </w:rPr>
        <w:t>1.</w:t>
      </w:r>
      <w:r>
        <w:rPr>
          <w:rFonts w:cstheme="minorHAnsi"/>
        </w:rPr>
        <w:tab/>
        <w:t>BOARD OF DIRECTORS</w:t>
      </w:r>
    </w:p>
    <w:p w14:paraId="77288955" w14:textId="5190B544" w:rsidR="00F80A3D" w:rsidRDefault="00F80A3D" w:rsidP="00F80A3D">
      <w:pPr>
        <w:rPr>
          <w:rFonts w:cstheme="minorHAnsi"/>
        </w:rPr>
      </w:pPr>
      <w:r>
        <w:rPr>
          <w:rFonts w:cstheme="minorHAnsi"/>
        </w:rPr>
        <w:t>2.</w:t>
      </w:r>
      <w:r>
        <w:rPr>
          <w:rFonts w:cstheme="minorHAnsi"/>
        </w:rPr>
        <w:tab/>
        <w:t>GOVERNANCE</w:t>
      </w:r>
    </w:p>
    <w:p w14:paraId="224F8355" w14:textId="2A8563CA" w:rsidR="00F80A3D" w:rsidRDefault="00F80A3D" w:rsidP="00F80A3D">
      <w:pPr>
        <w:rPr>
          <w:rFonts w:cstheme="minorHAnsi"/>
        </w:rPr>
      </w:pPr>
      <w:r>
        <w:rPr>
          <w:rFonts w:cstheme="minorHAnsi"/>
        </w:rPr>
        <w:t>3.</w:t>
      </w:r>
      <w:r>
        <w:rPr>
          <w:rFonts w:cstheme="minorHAnsi"/>
        </w:rPr>
        <w:tab/>
        <w:t>CONSIDERATION FOR LAND BANK REAL PROPERTY</w:t>
      </w:r>
    </w:p>
    <w:p w14:paraId="168DC406" w14:textId="2C60C364" w:rsidR="00F80A3D" w:rsidRDefault="00F80A3D" w:rsidP="00F80A3D">
      <w:pPr>
        <w:rPr>
          <w:rFonts w:cstheme="minorHAnsi"/>
        </w:rPr>
      </w:pPr>
      <w:r>
        <w:rPr>
          <w:rFonts w:cstheme="minorHAnsi"/>
        </w:rPr>
        <w:t>4.</w:t>
      </w:r>
      <w:r>
        <w:rPr>
          <w:rFonts w:cstheme="minorHAnsi"/>
        </w:rPr>
        <w:tab/>
        <w:t>ACQUISITION OF REAL PROPERTY</w:t>
      </w:r>
    </w:p>
    <w:p w14:paraId="3125983B" w14:textId="77777777" w:rsidR="00F30B1F" w:rsidRDefault="00F80A3D" w:rsidP="00F80A3D">
      <w:pPr>
        <w:rPr>
          <w:rFonts w:cstheme="minorHAnsi"/>
        </w:rPr>
      </w:pPr>
      <w:r>
        <w:rPr>
          <w:rFonts w:cstheme="minorHAnsi"/>
        </w:rPr>
        <w:t>5.</w:t>
      </w:r>
      <w:r>
        <w:rPr>
          <w:rFonts w:cstheme="minorHAnsi"/>
        </w:rPr>
        <w:tab/>
      </w:r>
      <w:r w:rsidR="00F30B1F">
        <w:rPr>
          <w:rFonts w:cstheme="minorHAnsi"/>
        </w:rPr>
        <w:t>FINANCIAL MATTERS</w:t>
      </w:r>
    </w:p>
    <w:p w14:paraId="71A5C7DD" w14:textId="2A3385BE" w:rsidR="00F80A3D" w:rsidRDefault="00F30B1F" w:rsidP="00F80A3D">
      <w:pPr>
        <w:rPr>
          <w:rFonts w:cstheme="minorHAnsi"/>
        </w:rPr>
      </w:pPr>
      <w:r>
        <w:rPr>
          <w:rFonts w:cstheme="minorHAnsi"/>
        </w:rPr>
        <w:t>6.</w:t>
      </w:r>
      <w:r>
        <w:rPr>
          <w:rFonts w:cstheme="minorHAnsi"/>
        </w:rPr>
        <w:tab/>
      </w:r>
      <w:r w:rsidR="00F80A3D">
        <w:rPr>
          <w:rFonts w:cstheme="minorHAnsi"/>
        </w:rPr>
        <w:t>INVESTMENTS</w:t>
      </w:r>
    </w:p>
    <w:p w14:paraId="53D0C713" w14:textId="77777777" w:rsidR="005F4EB5" w:rsidRDefault="005F4EB5" w:rsidP="006B5536">
      <w:pPr>
        <w:jc w:val="both"/>
        <w:rPr>
          <w:rFonts w:cstheme="minorHAnsi"/>
        </w:rPr>
      </w:pPr>
    </w:p>
    <w:p w14:paraId="2DFDE0C2" w14:textId="77777777" w:rsidR="005F4EB5" w:rsidRDefault="005F4EB5" w:rsidP="006B5536">
      <w:pPr>
        <w:jc w:val="both"/>
        <w:rPr>
          <w:rFonts w:cstheme="minorHAnsi"/>
        </w:rPr>
      </w:pPr>
    </w:p>
    <w:p w14:paraId="1BD81CCB" w14:textId="4FDB2EB9" w:rsidR="00153755" w:rsidRDefault="00153755" w:rsidP="006B5536">
      <w:pPr>
        <w:jc w:val="both"/>
        <w:rPr>
          <w:rFonts w:cstheme="minorHAnsi"/>
        </w:rPr>
      </w:pPr>
      <w:r>
        <w:rPr>
          <w:rFonts w:cstheme="minorHAnsi"/>
        </w:rPr>
        <w:t>1.</w:t>
      </w:r>
      <w:r>
        <w:rPr>
          <w:rFonts w:cstheme="minorHAnsi"/>
        </w:rPr>
        <w:tab/>
        <w:t>BOARD OF DIRECTORS</w:t>
      </w:r>
    </w:p>
    <w:p w14:paraId="55CA9619" w14:textId="77777777" w:rsidR="00153755" w:rsidRDefault="00153755" w:rsidP="006B5536">
      <w:pPr>
        <w:jc w:val="both"/>
        <w:rPr>
          <w:rFonts w:cstheme="minorHAnsi"/>
        </w:rPr>
      </w:pPr>
    </w:p>
    <w:p w14:paraId="3EFF5D1D" w14:textId="21FD7815" w:rsidR="00153755" w:rsidRDefault="00153755" w:rsidP="00153755">
      <w:pPr>
        <w:ind w:left="720" w:hanging="720"/>
        <w:jc w:val="both"/>
        <w:rPr>
          <w:rFonts w:cstheme="minorHAnsi"/>
        </w:rPr>
      </w:pPr>
      <w:r>
        <w:rPr>
          <w:rFonts w:cstheme="minorHAnsi"/>
        </w:rPr>
        <w:t>1.1</w:t>
      </w:r>
      <w:r>
        <w:rPr>
          <w:rFonts w:cstheme="minorHAnsi"/>
        </w:rPr>
        <w:tab/>
        <w:t xml:space="preserve">Regular meetings of the Board of Directors shall be held monthly on the second Wednesday of each month at 5:30 p.m. Central Time in the City Council chambers at Fairbury City Hall.  If, in the judgment of the Chair, there are no items of business which must be addressed by the Board of Directors at the next regular meeting, the Chair may cancel the meeting by giving advance written notice of said cancellation on or before the first Wednesday of said month. </w:t>
      </w:r>
    </w:p>
    <w:p w14:paraId="3E6C9499" w14:textId="77777777" w:rsidR="00153755" w:rsidRDefault="00153755" w:rsidP="00153755">
      <w:pPr>
        <w:ind w:left="720" w:hanging="720"/>
        <w:jc w:val="both"/>
        <w:rPr>
          <w:rFonts w:cstheme="minorHAnsi"/>
        </w:rPr>
      </w:pPr>
    </w:p>
    <w:p w14:paraId="5D9DD1C0" w14:textId="677AFBFD" w:rsidR="00153755" w:rsidRDefault="00153755" w:rsidP="00153755">
      <w:pPr>
        <w:ind w:left="720" w:hanging="720"/>
        <w:jc w:val="both"/>
        <w:rPr>
          <w:rFonts w:cstheme="minorHAnsi"/>
        </w:rPr>
      </w:pPr>
      <w:r>
        <w:rPr>
          <w:rFonts w:cstheme="minorHAnsi"/>
        </w:rPr>
        <w:t>1.2</w:t>
      </w:r>
      <w:r>
        <w:rPr>
          <w:rFonts w:cstheme="minorHAnsi"/>
        </w:rPr>
        <w:tab/>
        <w:t xml:space="preserve">Legal notice of all regular meetings shall be posted in </w:t>
      </w:r>
      <w:r w:rsidR="005E5F51">
        <w:rPr>
          <w:rFonts w:cstheme="minorHAnsi"/>
        </w:rPr>
        <w:t xml:space="preserve">the </w:t>
      </w:r>
      <w:r>
        <w:rPr>
          <w:rFonts w:cstheme="minorHAnsi"/>
        </w:rPr>
        <w:t xml:space="preserve">Fairbury City </w:t>
      </w:r>
      <w:r w:rsidR="005E5F51">
        <w:rPr>
          <w:rFonts w:cstheme="minorHAnsi"/>
        </w:rPr>
        <w:t>Offices</w:t>
      </w:r>
      <w:r>
        <w:rPr>
          <w:rFonts w:cstheme="minorHAnsi"/>
        </w:rPr>
        <w:t xml:space="preserve">, </w:t>
      </w:r>
      <w:r w:rsidR="005E5F51">
        <w:rPr>
          <w:rFonts w:cstheme="minorHAnsi"/>
        </w:rPr>
        <w:t xml:space="preserve">the </w:t>
      </w:r>
      <w:r w:rsidR="00232423">
        <w:rPr>
          <w:rFonts w:cstheme="minorHAnsi"/>
        </w:rPr>
        <w:t xml:space="preserve">Fairbury Post Office, </w:t>
      </w:r>
      <w:r w:rsidR="005E5F51">
        <w:rPr>
          <w:rFonts w:cstheme="minorHAnsi"/>
        </w:rPr>
        <w:t xml:space="preserve">the Endicott Village Hall, the </w:t>
      </w:r>
      <w:r>
        <w:rPr>
          <w:rFonts w:cstheme="minorHAnsi"/>
        </w:rPr>
        <w:t xml:space="preserve">Endicott Post Office, </w:t>
      </w:r>
      <w:r w:rsidR="005E5F51">
        <w:rPr>
          <w:rFonts w:cstheme="minorHAnsi"/>
        </w:rPr>
        <w:t xml:space="preserve">the Jefferson County Courthouse, </w:t>
      </w:r>
      <w:r>
        <w:rPr>
          <w:rFonts w:cstheme="minorHAnsi"/>
        </w:rPr>
        <w:t>and on the website of the Land Bank.</w:t>
      </w:r>
      <w:r w:rsidR="005E5F51">
        <w:rPr>
          <w:rStyle w:val="EndnoteReference"/>
          <w:rFonts w:cstheme="minorHAnsi"/>
        </w:rPr>
        <w:endnoteReference w:id="10"/>
      </w:r>
    </w:p>
    <w:p w14:paraId="0C34A489" w14:textId="77777777" w:rsidR="007F07D7" w:rsidRDefault="007F07D7" w:rsidP="00153755">
      <w:pPr>
        <w:ind w:left="720" w:hanging="720"/>
        <w:jc w:val="both"/>
        <w:rPr>
          <w:rFonts w:cstheme="minorHAnsi"/>
        </w:rPr>
      </w:pPr>
    </w:p>
    <w:p w14:paraId="3544BF30" w14:textId="48FB01DA" w:rsidR="007F07D7" w:rsidRDefault="007F07D7" w:rsidP="00153755">
      <w:pPr>
        <w:ind w:left="720" w:hanging="720"/>
        <w:jc w:val="both"/>
        <w:rPr>
          <w:rFonts w:cstheme="minorHAnsi"/>
        </w:rPr>
      </w:pPr>
      <w:r>
        <w:rPr>
          <w:rFonts w:cstheme="minorHAnsi"/>
        </w:rPr>
        <w:t>1.3</w:t>
      </w:r>
      <w:r>
        <w:rPr>
          <w:rFonts w:cstheme="minorHAnsi"/>
        </w:rPr>
        <w:tab/>
        <w:t>The agenda of matters to be discussed or acted upon at a meeting of the Board of Directors shall be kept c</w:t>
      </w:r>
      <w:r w:rsidR="00232423">
        <w:rPr>
          <w:rFonts w:cstheme="minorHAnsi"/>
        </w:rPr>
        <w:t>ontinually cu</w:t>
      </w:r>
      <w:r>
        <w:rPr>
          <w:rFonts w:cstheme="minorHAnsi"/>
        </w:rPr>
        <w:t>rrent and be available for public inspection at the offices of the Land Bank.  The agenda shall be posted on the website of the Land Bank not less than 24 hours prior to scheduled commencement of the applicable meeting.</w:t>
      </w:r>
    </w:p>
    <w:p w14:paraId="710D9700" w14:textId="77777777" w:rsidR="007F07D7" w:rsidRDefault="007F07D7" w:rsidP="00153755">
      <w:pPr>
        <w:ind w:left="720" w:hanging="720"/>
        <w:jc w:val="both"/>
        <w:rPr>
          <w:rFonts w:cstheme="minorHAnsi"/>
        </w:rPr>
      </w:pPr>
    </w:p>
    <w:p w14:paraId="5139541E" w14:textId="15481DF3" w:rsidR="007F07D7" w:rsidRPr="00546AD1" w:rsidRDefault="007F07D7" w:rsidP="00153755">
      <w:pPr>
        <w:ind w:left="720" w:hanging="720"/>
        <w:jc w:val="both"/>
        <w:rPr>
          <w:rFonts w:cstheme="minorHAnsi"/>
          <w:i/>
          <w:iCs/>
        </w:rPr>
      </w:pPr>
      <w:r>
        <w:rPr>
          <w:rFonts w:cstheme="minorHAnsi"/>
        </w:rPr>
        <w:t>1.4</w:t>
      </w:r>
      <w:r>
        <w:rPr>
          <w:rFonts w:cstheme="minorHAnsi"/>
        </w:rPr>
        <w:tab/>
      </w:r>
      <w:r w:rsidR="00546AD1" w:rsidRPr="00E74091">
        <w:rPr>
          <w:rFonts w:cstheme="minorHAnsi"/>
        </w:rPr>
        <w:t>The Board of Directors shall provide a time for public comment at a</w:t>
      </w:r>
      <w:r w:rsidR="00546AD1">
        <w:rPr>
          <w:rFonts w:cstheme="minorHAnsi"/>
        </w:rPr>
        <w:t xml:space="preserve">ll </w:t>
      </w:r>
      <w:r w:rsidR="00546AD1" w:rsidRPr="00E74091">
        <w:rPr>
          <w:rFonts w:cstheme="minorHAnsi"/>
        </w:rPr>
        <w:t>meeting</w:t>
      </w:r>
      <w:r w:rsidR="00546AD1">
        <w:rPr>
          <w:rFonts w:cstheme="minorHAnsi"/>
        </w:rPr>
        <w:t>s</w:t>
      </w:r>
      <w:r w:rsidR="00546AD1" w:rsidRPr="00E74091">
        <w:rPr>
          <w:rFonts w:cstheme="minorHAnsi"/>
        </w:rPr>
        <w:t xml:space="preserve"> of the Board of Directors.  Individuals who </w:t>
      </w:r>
      <w:r w:rsidR="00546AD1">
        <w:rPr>
          <w:rFonts w:cstheme="minorHAnsi"/>
        </w:rPr>
        <w:t>are present and want t</w:t>
      </w:r>
      <w:r w:rsidR="00546AD1" w:rsidRPr="00E74091">
        <w:rPr>
          <w:rFonts w:cstheme="minorHAnsi"/>
        </w:rPr>
        <w:t xml:space="preserve">o address the Board of Directors shall be permitted to </w:t>
      </w:r>
      <w:r w:rsidR="00546AD1">
        <w:rPr>
          <w:rFonts w:cstheme="minorHAnsi"/>
        </w:rPr>
        <w:t xml:space="preserve">speak </w:t>
      </w:r>
      <w:r w:rsidR="00546AD1" w:rsidRPr="00E74091">
        <w:rPr>
          <w:rFonts w:cstheme="minorHAnsi"/>
        </w:rPr>
        <w:t xml:space="preserve">during the designated </w:t>
      </w:r>
      <w:r w:rsidR="00546AD1">
        <w:rPr>
          <w:rFonts w:cstheme="minorHAnsi"/>
        </w:rPr>
        <w:t xml:space="preserve">public comment period </w:t>
      </w:r>
      <w:r w:rsidR="00546AD1" w:rsidRPr="00E74091">
        <w:rPr>
          <w:rFonts w:cstheme="minorHAnsi"/>
        </w:rPr>
        <w:t xml:space="preserve">on any matter.  At the discretion of the presiding officer, </w:t>
      </w:r>
      <w:r w:rsidR="00546AD1">
        <w:rPr>
          <w:rFonts w:cstheme="minorHAnsi"/>
        </w:rPr>
        <w:t xml:space="preserve">an individual’s comments may be limited to </w:t>
      </w:r>
      <w:r w:rsidR="00546AD1" w:rsidRPr="00E74091">
        <w:rPr>
          <w:rFonts w:cstheme="minorHAnsi"/>
        </w:rPr>
        <w:t>three (3) minutes</w:t>
      </w:r>
      <w:r w:rsidR="00546AD1">
        <w:rPr>
          <w:rFonts w:cstheme="minorHAnsi"/>
        </w:rPr>
        <w:t xml:space="preserve">, which limitation, if established, shall apply to all speakers during the public comment period at that meeting.  </w:t>
      </w:r>
      <w:r w:rsidR="00546AD1" w:rsidRPr="00E74091">
        <w:rPr>
          <w:rFonts w:ascii="Times New Roman" w:hAnsi="Times New Roman"/>
          <w:szCs w:val="24"/>
        </w:rPr>
        <w:t xml:space="preserve">Each individual who wants to address the Board of </w:t>
      </w:r>
      <w:r w:rsidR="00546AD1">
        <w:rPr>
          <w:rFonts w:ascii="Times New Roman" w:hAnsi="Times New Roman"/>
          <w:szCs w:val="24"/>
        </w:rPr>
        <w:t xml:space="preserve">Directors </w:t>
      </w:r>
      <w:r w:rsidR="00546AD1" w:rsidRPr="00E74091">
        <w:rPr>
          <w:rFonts w:ascii="Times New Roman" w:hAnsi="Times New Roman"/>
          <w:szCs w:val="24"/>
        </w:rPr>
        <w:t xml:space="preserve">will be required to state their name and address before speaking.  Speakers representing other parties must also identify the name and address of the party they represent.  Each speaker will be limited to one speaking opportunity per public comment period.  Speakers shall not have the right to disrupt the proceedings of the Board of </w:t>
      </w:r>
      <w:r w:rsidR="00546AD1">
        <w:rPr>
          <w:rFonts w:ascii="Times New Roman" w:hAnsi="Times New Roman"/>
          <w:szCs w:val="24"/>
        </w:rPr>
        <w:t xml:space="preserve">Directors </w:t>
      </w:r>
      <w:r w:rsidR="00546AD1" w:rsidRPr="00E74091">
        <w:rPr>
          <w:rFonts w:ascii="Times New Roman" w:hAnsi="Times New Roman"/>
          <w:szCs w:val="24"/>
        </w:rPr>
        <w:t xml:space="preserve">or engage in unlawful conduct while speaking.  If a speaker engages in such conduct, the </w:t>
      </w:r>
      <w:r w:rsidR="00546AD1">
        <w:rPr>
          <w:rFonts w:ascii="Times New Roman" w:hAnsi="Times New Roman"/>
          <w:szCs w:val="24"/>
        </w:rPr>
        <w:t>presiding officer</w:t>
      </w:r>
      <w:r w:rsidR="00546AD1" w:rsidRPr="00E74091">
        <w:rPr>
          <w:rFonts w:ascii="Times New Roman" w:hAnsi="Times New Roman"/>
          <w:szCs w:val="24"/>
        </w:rPr>
        <w:t xml:space="preserve"> may terminate their opportunity for comment. </w:t>
      </w:r>
      <w:r w:rsidR="00546AD1">
        <w:rPr>
          <w:rFonts w:ascii="Times New Roman" w:hAnsi="Times New Roman"/>
          <w:szCs w:val="24"/>
        </w:rPr>
        <w:t xml:space="preserve"> </w:t>
      </w:r>
      <w:r w:rsidR="00546AD1" w:rsidRPr="00E74091">
        <w:rPr>
          <w:rFonts w:ascii="Times New Roman" w:hAnsi="Times New Roman"/>
          <w:szCs w:val="24"/>
        </w:rPr>
        <w:t xml:space="preserve">Once, in the judgment of the </w:t>
      </w:r>
      <w:r w:rsidR="00546AD1">
        <w:rPr>
          <w:rFonts w:ascii="Times New Roman" w:hAnsi="Times New Roman"/>
          <w:szCs w:val="24"/>
        </w:rPr>
        <w:t>presiding officer</w:t>
      </w:r>
      <w:r w:rsidR="00546AD1" w:rsidRPr="00E74091">
        <w:rPr>
          <w:rFonts w:ascii="Times New Roman" w:hAnsi="Times New Roman"/>
          <w:szCs w:val="24"/>
        </w:rPr>
        <w:t xml:space="preserve">, all </w:t>
      </w:r>
      <w:r w:rsidR="00546AD1">
        <w:rPr>
          <w:rFonts w:ascii="Times New Roman" w:hAnsi="Times New Roman"/>
          <w:szCs w:val="24"/>
        </w:rPr>
        <w:t xml:space="preserve">individuals </w:t>
      </w:r>
      <w:r w:rsidR="00546AD1" w:rsidRPr="00E74091">
        <w:rPr>
          <w:rFonts w:ascii="Times New Roman" w:hAnsi="Times New Roman"/>
          <w:szCs w:val="24"/>
        </w:rPr>
        <w:t xml:space="preserve">who have indicated they want to speak have been heard, the </w:t>
      </w:r>
      <w:r w:rsidR="00546AD1">
        <w:rPr>
          <w:rFonts w:ascii="Times New Roman" w:hAnsi="Times New Roman"/>
          <w:szCs w:val="24"/>
        </w:rPr>
        <w:t xml:space="preserve">presiding officer </w:t>
      </w:r>
      <w:r w:rsidR="00546AD1" w:rsidRPr="00E74091">
        <w:rPr>
          <w:rFonts w:ascii="Times New Roman" w:hAnsi="Times New Roman"/>
          <w:szCs w:val="24"/>
        </w:rPr>
        <w:t xml:space="preserve">will issue a single “last call” for comments.  If no further indications of a desire to speak </w:t>
      </w:r>
      <w:r w:rsidR="00546AD1">
        <w:rPr>
          <w:rFonts w:ascii="Times New Roman" w:hAnsi="Times New Roman"/>
          <w:szCs w:val="24"/>
        </w:rPr>
        <w:t>are given</w:t>
      </w:r>
      <w:r w:rsidR="00546AD1" w:rsidRPr="00E74091">
        <w:rPr>
          <w:rFonts w:ascii="Times New Roman" w:hAnsi="Times New Roman"/>
          <w:szCs w:val="24"/>
        </w:rPr>
        <w:t>, public comment shall cease.</w:t>
      </w:r>
      <w:r w:rsidR="00546AD1">
        <w:rPr>
          <w:rFonts w:ascii="Times New Roman" w:hAnsi="Times New Roman"/>
          <w:szCs w:val="24"/>
        </w:rPr>
        <w:t xml:space="preserve">  (</w:t>
      </w:r>
      <w:r w:rsidR="00546AD1">
        <w:rPr>
          <w:rFonts w:ascii="Times New Roman" w:hAnsi="Times New Roman"/>
          <w:i/>
          <w:iCs/>
          <w:szCs w:val="24"/>
        </w:rPr>
        <w:t>Amended July 10, 2024)</w:t>
      </w:r>
    </w:p>
    <w:p w14:paraId="40AF12D7" w14:textId="77777777" w:rsidR="008907AA" w:rsidRDefault="008907AA" w:rsidP="00153755">
      <w:pPr>
        <w:ind w:left="720" w:hanging="720"/>
        <w:jc w:val="both"/>
        <w:rPr>
          <w:rFonts w:cstheme="minorHAnsi"/>
        </w:rPr>
      </w:pPr>
    </w:p>
    <w:p w14:paraId="12D0C306" w14:textId="45027118" w:rsidR="00113DF9" w:rsidRDefault="00F30B1F" w:rsidP="00153755">
      <w:r>
        <w:t>2</w:t>
      </w:r>
      <w:r>
        <w:tab/>
        <w:t>GOVERNANCE</w:t>
      </w:r>
    </w:p>
    <w:p w14:paraId="2E05EF9D" w14:textId="77777777" w:rsidR="00F30B1F" w:rsidRDefault="00F30B1F" w:rsidP="00153755"/>
    <w:p w14:paraId="2E237F34" w14:textId="517FD5FD" w:rsidR="00F30B1F" w:rsidRDefault="00F30B1F" w:rsidP="00EC1208">
      <w:pPr>
        <w:ind w:left="720" w:hanging="720"/>
        <w:jc w:val="both"/>
      </w:pPr>
      <w:r>
        <w:t>2.1</w:t>
      </w:r>
      <w:r>
        <w:tab/>
      </w:r>
      <w:r w:rsidR="00B75DB3" w:rsidRPr="00B75DB3">
        <w:t xml:space="preserve">The </w:t>
      </w:r>
      <w:r w:rsidR="00B75DB3">
        <w:t xml:space="preserve">Board of Directors </w:t>
      </w:r>
      <w:r w:rsidR="00B75DB3" w:rsidRPr="00B75DB3">
        <w:t xml:space="preserve">may establish standing committees and the </w:t>
      </w:r>
      <w:r w:rsidR="00B75DB3">
        <w:t>Chair</w:t>
      </w:r>
      <w:r w:rsidR="00B75DB3" w:rsidRPr="00B75DB3">
        <w:t xml:space="preserve"> may establish ad hoc committees.</w:t>
      </w:r>
      <w:r w:rsidR="00B75DB3">
        <w:t xml:space="preserve">  </w:t>
      </w:r>
      <w:r w:rsidR="00B75DB3" w:rsidRPr="00B75DB3">
        <w:t xml:space="preserve">Standing committees shall assist the Board </w:t>
      </w:r>
      <w:r w:rsidR="00B75DB3">
        <w:t xml:space="preserve">of Directors </w:t>
      </w:r>
      <w:r w:rsidR="00B75DB3" w:rsidRPr="00B75DB3">
        <w:lastRenderedPageBreak/>
        <w:t>in its ongoing work and activities</w:t>
      </w:r>
      <w:r w:rsidR="00B75DB3">
        <w:t xml:space="preserve"> and shall </w:t>
      </w:r>
      <w:r w:rsidR="00B75DB3" w:rsidRPr="00B75DB3">
        <w:t xml:space="preserve">meet regularly as </w:t>
      </w:r>
      <w:r w:rsidR="00B75DB3">
        <w:t xml:space="preserve">deemed </w:t>
      </w:r>
      <w:r w:rsidR="00B75DB3" w:rsidRPr="00B75DB3">
        <w:t xml:space="preserve">necessary. </w:t>
      </w:r>
      <w:r w:rsidR="00B75DB3">
        <w:t xml:space="preserve"> </w:t>
      </w:r>
      <w:r w:rsidR="00B75DB3" w:rsidRPr="00B75DB3">
        <w:t>Ad hoc committees shall be created for a limited duration to address a specific topic</w:t>
      </w:r>
      <w:r w:rsidR="00B75DB3">
        <w:t xml:space="preserve"> as set forth in its statement of formation</w:t>
      </w:r>
      <w:r w:rsidR="00B75DB3" w:rsidRPr="00B75DB3">
        <w:t>.</w:t>
      </w:r>
      <w:r w:rsidR="00B75DB3">
        <w:t xml:space="preserve">  </w:t>
      </w:r>
      <w:r w:rsidR="00B75DB3" w:rsidRPr="00B75DB3">
        <w:t xml:space="preserve">All </w:t>
      </w:r>
      <w:r w:rsidR="00B75DB3">
        <w:t>c</w:t>
      </w:r>
      <w:r w:rsidR="00B75DB3" w:rsidRPr="00B75DB3">
        <w:t xml:space="preserve">ommittees shall report back on </w:t>
      </w:r>
      <w:r w:rsidR="00B75DB3">
        <w:t xml:space="preserve">their </w:t>
      </w:r>
      <w:r w:rsidR="00B75DB3" w:rsidRPr="00B75DB3">
        <w:t>activit</w:t>
      </w:r>
      <w:r w:rsidR="00B75DB3">
        <w:t>y</w:t>
      </w:r>
      <w:r w:rsidR="00B75DB3" w:rsidRPr="00B75DB3">
        <w:t xml:space="preserve"> at a </w:t>
      </w:r>
      <w:r w:rsidR="00B75DB3">
        <w:t>regular meeting of the Board of Directors</w:t>
      </w:r>
      <w:r w:rsidR="00B75DB3" w:rsidRPr="00B75DB3">
        <w:t>.</w:t>
      </w:r>
    </w:p>
    <w:p w14:paraId="0AF84B49" w14:textId="77777777" w:rsidR="00B75DB3" w:rsidRDefault="00B75DB3" w:rsidP="00B75DB3">
      <w:pPr>
        <w:jc w:val="both"/>
      </w:pPr>
    </w:p>
    <w:p w14:paraId="545618F1" w14:textId="535593A6" w:rsidR="00B75DB3" w:rsidRDefault="00B75DB3" w:rsidP="00EC1208">
      <w:pPr>
        <w:ind w:left="720" w:hanging="720"/>
        <w:jc w:val="both"/>
      </w:pPr>
      <w:r>
        <w:t>2.2</w:t>
      </w:r>
      <w:r>
        <w:tab/>
        <w:t>The members of all committees, and the designation of a Committee Chair, shall be determined by the Chair with the concurrence of the Board of Directors.</w:t>
      </w:r>
    </w:p>
    <w:p w14:paraId="366399A4" w14:textId="77777777" w:rsidR="00F30B1F" w:rsidRDefault="00F30B1F" w:rsidP="00153755"/>
    <w:p w14:paraId="23844BE8" w14:textId="404B065C" w:rsidR="00153755" w:rsidRDefault="00153755" w:rsidP="00153755">
      <w:r>
        <w:t>3</w:t>
      </w:r>
      <w:r>
        <w:tab/>
        <w:t>CONSIDERATION FOR LAND BANK REAL PROPERTY</w:t>
      </w:r>
    </w:p>
    <w:p w14:paraId="418DBA87" w14:textId="77777777" w:rsidR="00153755" w:rsidRDefault="00153755" w:rsidP="00153755"/>
    <w:p w14:paraId="41679549" w14:textId="77777777" w:rsidR="00F37C50" w:rsidRDefault="00153755" w:rsidP="00EC1208">
      <w:pPr>
        <w:ind w:left="720" w:hanging="720"/>
        <w:jc w:val="both"/>
      </w:pPr>
      <w:r>
        <w:t>3.1</w:t>
      </w:r>
      <w:r>
        <w:tab/>
        <w:t xml:space="preserve">The </w:t>
      </w:r>
      <w:r w:rsidR="00FC49C9">
        <w:t xml:space="preserve">Land Bank shall require consideration of monetary value, whether through direct payment or secured financial obligation, for the sale, transfer, and conveyance to a third party of real property of the Land Bank; </w:t>
      </w:r>
      <w:r w:rsidR="00FC49C9" w:rsidRPr="00F37C50">
        <w:rPr>
          <w:i/>
          <w:iCs/>
        </w:rPr>
        <w:t>provided, however</w:t>
      </w:r>
      <w:r w:rsidR="00FC49C9">
        <w:t>, that the Land Bank may transfer and convey real property of the Land Bank to a third party for non-monetary consideration involving a contractual commitment, future promise to perform, or covenant related to future use of the real property</w:t>
      </w:r>
      <w:r w:rsidR="00F37C50">
        <w:t>.</w:t>
      </w:r>
    </w:p>
    <w:p w14:paraId="79019ABD" w14:textId="77777777" w:rsidR="00F37C50" w:rsidRDefault="00F37C50" w:rsidP="00FC49C9">
      <w:pPr>
        <w:jc w:val="both"/>
      </w:pPr>
    </w:p>
    <w:p w14:paraId="3F84C09E" w14:textId="681888DE" w:rsidR="00153755" w:rsidRDefault="00F37C50" w:rsidP="00EC1208">
      <w:pPr>
        <w:ind w:left="720"/>
        <w:jc w:val="both"/>
      </w:pPr>
      <w:r>
        <w:t>The Land Bank may not gift real property of the Land Bank to a third party for no consideration unless said gift is determined to be in the best interest of the Land Bank and unanimously approved by all the voting members of the Board of Directors then in office.</w:t>
      </w:r>
    </w:p>
    <w:p w14:paraId="0B4A16E7" w14:textId="77777777" w:rsidR="00153755" w:rsidRDefault="00153755" w:rsidP="00153755"/>
    <w:p w14:paraId="127161A9" w14:textId="67511242" w:rsidR="00F30B1F" w:rsidRDefault="00F30B1F" w:rsidP="00153755">
      <w:r>
        <w:t>4.</w:t>
      </w:r>
      <w:r>
        <w:tab/>
        <w:t>ACQUISITION OF REAL PROPERTY</w:t>
      </w:r>
    </w:p>
    <w:p w14:paraId="3E619591" w14:textId="77777777" w:rsidR="00F30B1F" w:rsidRDefault="00F30B1F" w:rsidP="00153755"/>
    <w:p w14:paraId="4711141A" w14:textId="77777777" w:rsidR="00F30B1F" w:rsidRDefault="00F30B1F" w:rsidP="00153755"/>
    <w:p w14:paraId="0B375E12" w14:textId="77777777" w:rsidR="00F30B1F" w:rsidRDefault="00F30B1F" w:rsidP="00153755">
      <w:r>
        <w:t>5.</w:t>
      </w:r>
      <w:r>
        <w:tab/>
        <w:t>FINANCIAL MATTERS</w:t>
      </w:r>
    </w:p>
    <w:p w14:paraId="0BAACFFB" w14:textId="77777777" w:rsidR="00F30B1F" w:rsidRDefault="00F30B1F" w:rsidP="00153755"/>
    <w:p w14:paraId="1D17CF04" w14:textId="7781D4C4" w:rsidR="00F30B1F" w:rsidRDefault="00F30B1F" w:rsidP="00EC1208">
      <w:pPr>
        <w:autoSpaceDE w:val="0"/>
        <w:autoSpaceDN w:val="0"/>
        <w:adjustRightInd w:val="0"/>
        <w:ind w:left="720" w:hanging="720"/>
        <w:jc w:val="both"/>
        <w:rPr>
          <w:rFonts w:ascii="Times New Roman" w:hAnsi="Times New Roman"/>
          <w:color w:val="231F20"/>
          <w:sz w:val="24"/>
          <w:szCs w:val="24"/>
          <w14:ligatures w14:val="standardContextual"/>
        </w:rPr>
      </w:pPr>
      <w:r>
        <w:t>5.1</w:t>
      </w:r>
      <w:r>
        <w:tab/>
      </w:r>
      <w:r>
        <w:rPr>
          <w:rFonts w:ascii="Times New Roman" w:hAnsi="Times New Roman"/>
          <w:color w:val="231F20"/>
          <w:sz w:val="24"/>
          <w:szCs w:val="24"/>
          <w14:ligatures w14:val="standardContextual"/>
        </w:rPr>
        <w:t>The Treasurer, or his or her designee, shall deposit, and at all times keep on deposit, for safekeeping, in banks, capital stock financial institutions, or qualifying mutual financial institutions of approved and responsible standing, all money collected, received, or held by him or her as Treasurer.  Such deposits shall be subject to all regulations imposed by law or adopted by the Board of Directors for the receiving and holding thereof.</w:t>
      </w:r>
    </w:p>
    <w:p w14:paraId="1A204BCB" w14:textId="77777777" w:rsidR="00F30B1F" w:rsidRDefault="00F30B1F" w:rsidP="00F30B1F">
      <w:pPr>
        <w:autoSpaceDE w:val="0"/>
        <w:autoSpaceDN w:val="0"/>
        <w:adjustRightInd w:val="0"/>
        <w:jc w:val="both"/>
        <w:rPr>
          <w:rFonts w:ascii="Times New Roman" w:hAnsi="Times New Roman"/>
          <w:color w:val="231F20"/>
          <w:sz w:val="24"/>
          <w:szCs w:val="24"/>
          <w14:ligatures w14:val="standardContextual"/>
        </w:rPr>
      </w:pPr>
    </w:p>
    <w:p w14:paraId="347D2F8E" w14:textId="52781C18" w:rsidR="00F30B1F" w:rsidRDefault="00F30B1F" w:rsidP="00EC1208">
      <w:pPr>
        <w:autoSpaceDE w:val="0"/>
        <w:autoSpaceDN w:val="0"/>
        <w:adjustRightInd w:val="0"/>
        <w:ind w:left="720" w:hanging="720"/>
        <w:jc w:val="both"/>
        <w:rPr>
          <w:rFonts w:ascii="Times New Roman" w:hAnsi="Times New Roman"/>
          <w:color w:val="231F20"/>
          <w:sz w:val="24"/>
          <w:szCs w:val="24"/>
          <w14:ligatures w14:val="standardContextual"/>
        </w:rPr>
      </w:pPr>
      <w:r>
        <w:rPr>
          <w:rFonts w:ascii="Times New Roman" w:hAnsi="Times New Roman"/>
          <w:color w:val="231F20"/>
          <w:sz w:val="24"/>
          <w:szCs w:val="24"/>
          <w14:ligatures w14:val="standardContextual"/>
        </w:rPr>
        <w:t>5.2</w:t>
      </w:r>
      <w:r>
        <w:rPr>
          <w:rFonts w:ascii="Times New Roman" w:hAnsi="Times New Roman"/>
          <w:color w:val="231F20"/>
          <w:sz w:val="24"/>
          <w:szCs w:val="24"/>
          <w14:ligatures w14:val="standardContextual"/>
        </w:rPr>
        <w:tab/>
      </w:r>
      <w:r w:rsidRPr="00F30B1F">
        <w:rPr>
          <w:rFonts w:ascii="Times New Roman" w:hAnsi="Times New Roman"/>
          <w:color w:val="231F20"/>
          <w:sz w:val="24"/>
          <w:szCs w:val="24"/>
          <w14:ligatures w14:val="standardContextual"/>
        </w:rPr>
        <w:t xml:space="preserve">The </w:t>
      </w:r>
      <w:r>
        <w:rPr>
          <w:rFonts w:ascii="Times New Roman" w:hAnsi="Times New Roman"/>
          <w:color w:val="231F20"/>
          <w:sz w:val="24"/>
          <w:szCs w:val="24"/>
          <w14:ligatures w14:val="standardContextual"/>
        </w:rPr>
        <w:t xml:space="preserve">Board of Directors </w:t>
      </w:r>
      <w:r w:rsidRPr="00F30B1F">
        <w:rPr>
          <w:rFonts w:ascii="Times New Roman" w:hAnsi="Times New Roman"/>
          <w:color w:val="231F20"/>
          <w:sz w:val="24"/>
          <w:szCs w:val="24"/>
          <w14:ligatures w14:val="standardContextual"/>
        </w:rPr>
        <w:t xml:space="preserve">shall </w:t>
      </w:r>
      <w:r>
        <w:rPr>
          <w:rFonts w:ascii="Times New Roman" w:hAnsi="Times New Roman"/>
          <w:color w:val="231F20"/>
          <w:sz w:val="24"/>
          <w:szCs w:val="24"/>
          <w14:ligatures w14:val="standardContextual"/>
        </w:rPr>
        <w:t xml:space="preserve">annually </w:t>
      </w:r>
      <w:r w:rsidRPr="00F30B1F">
        <w:rPr>
          <w:rFonts w:ascii="Times New Roman" w:hAnsi="Times New Roman"/>
          <w:color w:val="231F20"/>
          <w:sz w:val="24"/>
          <w:szCs w:val="24"/>
          <w14:ligatures w14:val="standardContextual"/>
        </w:rPr>
        <w:t>adopt a budget statement in which are appropriated such sums of money as may be</w:t>
      </w:r>
      <w:r>
        <w:rPr>
          <w:rFonts w:ascii="Times New Roman" w:hAnsi="Times New Roman"/>
          <w:color w:val="231F20"/>
          <w:sz w:val="24"/>
          <w:szCs w:val="24"/>
          <w14:ligatures w14:val="standardContextual"/>
        </w:rPr>
        <w:t xml:space="preserve"> </w:t>
      </w:r>
      <w:r w:rsidRPr="00F30B1F">
        <w:rPr>
          <w:rFonts w:ascii="Times New Roman" w:hAnsi="Times New Roman"/>
          <w:color w:val="231F20"/>
          <w:sz w:val="24"/>
          <w:szCs w:val="24"/>
          <w14:ligatures w14:val="standardContextual"/>
        </w:rPr>
        <w:t xml:space="preserve">deemed necessary to defray all necessary expenses and liabilities of the </w:t>
      </w:r>
      <w:r>
        <w:rPr>
          <w:rFonts w:ascii="Times New Roman" w:hAnsi="Times New Roman"/>
          <w:color w:val="231F20"/>
          <w:sz w:val="24"/>
          <w:szCs w:val="24"/>
          <w14:ligatures w14:val="standardContextual"/>
        </w:rPr>
        <w:t>Land Bank</w:t>
      </w:r>
      <w:r w:rsidRPr="00F30B1F">
        <w:rPr>
          <w:rFonts w:ascii="Times New Roman" w:hAnsi="Times New Roman"/>
          <w:color w:val="231F20"/>
          <w:sz w:val="24"/>
          <w:szCs w:val="24"/>
          <w14:ligatures w14:val="standardContextual"/>
        </w:rPr>
        <w:t>.</w:t>
      </w:r>
    </w:p>
    <w:p w14:paraId="62250333" w14:textId="77777777" w:rsidR="00F30B1F" w:rsidRDefault="00F30B1F" w:rsidP="00F30B1F">
      <w:pPr>
        <w:autoSpaceDE w:val="0"/>
        <w:autoSpaceDN w:val="0"/>
        <w:adjustRightInd w:val="0"/>
        <w:jc w:val="both"/>
        <w:rPr>
          <w:rFonts w:ascii="Times New Roman" w:hAnsi="Times New Roman"/>
          <w:color w:val="231F20"/>
          <w:sz w:val="24"/>
          <w:szCs w:val="24"/>
          <w14:ligatures w14:val="standardContextual"/>
        </w:rPr>
      </w:pPr>
    </w:p>
    <w:p w14:paraId="31D7371C" w14:textId="287F0FB1" w:rsidR="0062301E" w:rsidRDefault="00F30B1F" w:rsidP="00EC1208">
      <w:pPr>
        <w:autoSpaceDE w:val="0"/>
        <w:autoSpaceDN w:val="0"/>
        <w:adjustRightInd w:val="0"/>
        <w:ind w:left="720" w:hanging="720"/>
        <w:jc w:val="both"/>
      </w:pPr>
      <w:r>
        <w:t>5.3</w:t>
      </w:r>
      <w:r>
        <w:tab/>
      </w:r>
      <w:r w:rsidR="0062301E">
        <w:t>No Land Bank official shall have the power to appropriate, issue, or draw any order or warrant on the Land Bank account for money, unless the same has been appropriated or the claim for the payment of which such order or warrant is issued has been approved by the Board of Directors and funds for the class or object out of which such claim is payable have been included in the adopted budget statement.</w:t>
      </w:r>
    </w:p>
    <w:p w14:paraId="00D3548A" w14:textId="2535DF96" w:rsidR="00F30B1F" w:rsidRDefault="00F30B1F" w:rsidP="00F30B1F">
      <w:pPr>
        <w:jc w:val="both"/>
      </w:pPr>
    </w:p>
    <w:p w14:paraId="27DB2BFA" w14:textId="77777777" w:rsidR="00F30B1F" w:rsidRDefault="00F30B1F" w:rsidP="00153755"/>
    <w:p w14:paraId="41912F3C" w14:textId="50FEE0C0" w:rsidR="00F30B1F" w:rsidRDefault="00F30B1F" w:rsidP="00153755">
      <w:r>
        <w:t>6.</w:t>
      </w:r>
      <w:r>
        <w:tab/>
        <w:t>INVESTMENTS</w:t>
      </w:r>
    </w:p>
    <w:p w14:paraId="78AD9F07" w14:textId="77777777" w:rsidR="00153755" w:rsidRDefault="00153755" w:rsidP="00153755"/>
    <w:p w14:paraId="1595A9EC" w14:textId="5F14A72B" w:rsidR="00C15EFC" w:rsidRDefault="00C15EFC" w:rsidP="00D43CAC">
      <w:pPr>
        <w:jc w:val="center"/>
        <w:rPr>
          <w:rFonts w:ascii="Arial" w:hAnsi="Arial" w:cs="Arial"/>
          <w:sz w:val="16"/>
        </w:rPr>
      </w:pPr>
    </w:p>
    <w:p w14:paraId="39F4A362" w14:textId="77777777" w:rsidR="00546AD1" w:rsidRDefault="00546AD1">
      <w:pPr>
        <w:spacing w:line="180" w:lineRule="exact"/>
        <w:rPr>
          <w:rFonts w:ascii="Arial" w:hAnsi="Arial" w:cs="Arial"/>
          <w:sz w:val="16"/>
        </w:rPr>
      </w:pPr>
    </w:p>
    <w:p w14:paraId="063A466C" w14:textId="7F30F6B5" w:rsidR="00546AD1" w:rsidRPr="00546AD1" w:rsidRDefault="00124749" w:rsidP="00546AD1">
      <w:pPr>
        <w:rPr>
          <w:rFonts w:cstheme="minorHAnsi"/>
          <w:i/>
          <w:iCs/>
          <w:sz w:val="20"/>
          <w:szCs w:val="20"/>
        </w:rPr>
      </w:pPr>
      <w:r>
        <w:rPr>
          <w:rFonts w:cstheme="minorHAnsi"/>
          <w:i/>
          <w:iCs/>
          <w:sz w:val="20"/>
          <w:szCs w:val="20"/>
        </w:rPr>
        <w:t>Policies a</w:t>
      </w:r>
      <w:r w:rsidR="00546AD1" w:rsidRPr="00546AD1">
        <w:rPr>
          <w:rFonts w:cstheme="minorHAnsi"/>
          <w:i/>
          <w:iCs/>
          <w:sz w:val="20"/>
          <w:szCs w:val="20"/>
        </w:rPr>
        <w:t xml:space="preserve">dopted </w:t>
      </w:r>
      <w:r w:rsidR="00546AD1">
        <w:rPr>
          <w:rFonts w:cstheme="minorHAnsi"/>
          <w:i/>
          <w:iCs/>
          <w:sz w:val="20"/>
          <w:szCs w:val="20"/>
        </w:rPr>
        <w:t>March 13, 2024.  Subsequent adoptions and amendments noted.</w:t>
      </w:r>
    </w:p>
    <w:p w14:paraId="41A965B6" w14:textId="77777777" w:rsidR="00546AD1" w:rsidRDefault="00546AD1">
      <w:pPr>
        <w:spacing w:line="180" w:lineRule="exact"/>
        <w:rPr>
          <w:rFonts w:ascii="Arial" w:hAnsi="Arial" w:cs="Arial"/>
          <w:sz w:val="16"/>
        </w:rPr>
      </w:pPr>
    </w:p>
    <w:p w14:paraId="6446ABD0" w14:textId="77777777" w:rsidR="00546AD1" w:rsidRDefault="00546AD1">
      <w:pPr>
        <w:spacing w:line="180" w:lineRule="exact"/>
        <w:rPr>
          <w:rFonts w:ascii="Arial" w:hAnsi="Arial" w:cs="Arial"/>
          <w:sz w:val="16"/>
        </w:rPr>
      </w:pPr>
    </w:p>
    <w:p w14:paraId="34EA98C3" w14:textId="1AAFC5DF" w:rsidR="00D43CAC" w:rsidRDefault="00D43CAC">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549DB">
        <w:rPr>
          <w:rFonts w:ascii="Arial" w:hAnsi="Arial" w:cs="Arial"/>
          <w:sz w:val="16"/>
        </w:rPr>
        <w:t>4862-9483-4860, v. 3</w:t>
      </w:r>
      <w:r>
        <w:rPr>
          <w:rFonts w:ascii="Arial" w:hAnsi="Arial" w:cs="Arial"/>
          <w:sz w:val="16"/>
        </w:rPr>
        <w:fldChar w:fldCharType="end"/>
      </w:r>
    </w:p>
    <w:sectPr w:rsidR="00D43CAC" w:rsidSect="00546AD1">
      <w:pgSz w:w="12240" w:h="15840"/>
      <w:pgMar w:top="1440" w:right="1440" w:bottom="1440" w:left="1440" w:header="720" w:footer="720" w:gutter="0"/>
      <w:cols w:space="144" w:equalWidth="0">
        <w:col w:w="9360" w:space="14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4D3A9" w14:textId="77777777" w:rsidR="004D3992" w:rsidRDefault="004D3992" w:rsidP="00233E2F">
      <w:r>
        <w:separator/>
      </w:r>
    </w:p>
  </w:endnote>
  <w:endnote w:type="continuationSeparator" w:id="0">
    <w:p w14:paraId="79FC6BD6" w14:textId="77777777" w:rsidR="004D3992" w:rsidRDefault="004D3992" w:rsidP="00233E2F">
      <w:r>
        <w:continuationSeparator/>
      </w:r>
    </w:p>
  </w:endnote>
  <w:endnote w:id="1">
    <w:p w14:paraId="720BD865" w14:textId="0174B18F" w:rsidR="00124749" w:rsidRDefault="00124749" w:rsidP="005F4EB5">
      <w:pPr>
        <w:pStyle w:val="EndnoteText"/>
      </w:pPr>
      <w:r>
        <w:t>Endnotes to Rules, Regulations or Policies of the Land Bank:</w:t>
      </w:r>
    </w:p>
    <w:p w14:paraId="11524ADF" w14:textId="77777777" w:rsidR="00124749" w:rsidRDefault="00124749" w:rsidP="005F4EB5">
      <w:pPr>
        <w:pStyle w:val="EndnoteText"/>
      </w:pPr>
    </w:p>
    <w:p w14:paraId="6AA171D1" w14:textId="4B798E3B" w:rsidR="005F4EB5" w:rsidRDefault="005F4EB5" w:rsidP="005F4EB5">
      <w:pPr>
        <w:pStyle w:val="EndnoteText"/>
      </w:pPr>
      <w:r>
        <w:rPr>
          <w:rStyle w:val="EndnoteReference"/>
        </w:rPr>
        <w:endnoteRef/>
      </w:r>
      <w:r>
        <w:t xml:space="preserve"> </w:t>
      </w:r>
      <w:r w:rsidRPr="00663231">
        <w:rPr>
          <w:smallCaps/>
        </w:rPr>
        <w:t>Neb. Rev. Stat.</w:t>
      </w:r>
      <w:r>
        <w:t xml:space="preserve"> § 18-3405(9)</w:t>
      </w:r>
    </w:p>
  </w:endnote>
  <w:endnote w:id="2">
    <w:p w14:paraId="6259D61A" w14:textId="1F333413" w:rsidR="00FF0994" w:rsidRDefault="00FF0994">
      <w:pPr>
        <w:pStyle w:val="EndnoteText"/>
      </w:pPr>
      <w:r>
        <w:rPr>
          <w:rStyle w:val="EndnoteReference"/>
        </w:rPr>
        <w:endnoteRef/>
      </w:r>
      <w:r>
        <w:t xml:space="preserve"> </w:t>
      </w:r>
      <w:r w:rsidRPr="00663231">
        <w:rPr>
          <w:smallCaps/>
        </w:rPr>
        <w:t>Neb. Rev. Stat.</w:t>
      </w:r>
      <w:r>
        <w:t xml:space="preserve"> § 18-3415</w:t>
      </w:r>
    </w:p>
  </w:endnote>
  <w:endnote w:id="3">
    <w:p w14:paraId="34E04738" w14:textId="77777777" w:rsidR="00136465" w:rsidRPr="00FF0994" w:rsidRDefault="00136465" w:rsidP="00136465">
      <w:pPr>
        <w:pStyle w:val="EndnoteText"/>
      </w:pPr>
      <w:r>
        <w:rPr>
          <w:rStyle w:val="EndnoteReference"/>
        </w:rPr>
        <w:endnoteRef/>
      </w:r>
      <w:r>
        <w:t xml:space="preserve"> </w:t>
      </w:r>
      <w:r>
        <w:rPr>
          <w:i/>
          <w:iCs/>
        </w:rPr>
        <w:t>Id.</w:t>
      </w:r>
    </w:p>
  </w:endnote>
  <w:endnote w:id="4">
    <w:p w14:paraId="4D577934" w14:textId="77777777" w:rsidR="0074385D" w:rsidRDefault="0074385D" w:rsidP="0074385D">
      <w:pPr>
        <w:pStyle w:val="EndnoteText"/>
      </w:pPr>
      <w:r>
        <w:rPr>
          <w:rStyle w:val="EndnoteReference"/>
        </w:rPr>
        <w:endnoteRef/>
      </w:r>
      <w:r>
        <w:t xml:space="preserve"> </w:t>
      </w:r>
      <w:r>
        <w:rPr>
          <w:i/>
          <w:iCs/>
        </w:rPr>
        <w:t>See</w:t>
      </w:r>
      <w:r>
        <w:t xml:space="preserve"> </w:t>
      </w:r>
      <w:r w:rsidRPr="00663231">
        <w:rPr>
          <w:smallCaps/>
        </w:rPr>
        <w:t>Neb. Rev. Stat.</w:t>
      </w:r>
      <w:r>
        <w:t xml:space="preserve"> § 49-1425</w:t>
      </w:r>
    </w:p>
  </w:endnote>
  <w:endnote w:id="5">
    <w:p w14:paraId="2FD1A3D9" w14:textId="77777777" w:rsidR="0074385D" w:rsidRDefault="0074385D" w:rsidP="0074385D">
      <w:pPr>
        <w:pStyle w:val="EndnoteText"/>
      </w:pPr>
      <w:r>
        <w:rPr>
          <w:rStyle w:val="EndnoteReference"/>
        </w:rPr>
        <w:endnoteRef/>
      </w:r>
      <w:r>
        <w:t xml:space="preserve"> </w:t>
      </w:r>
      <w:r>
        <w:rPr>
          <w:i/>
          <w:iCs/>
        </w:rPr>
        <w:t>See</w:t>
      </w:r>
      <w:r>
        <w:t xml:space="preserve"> </w:t>
      </w:r>
      <w:r w:rsidRPr="00663231">
        <w:rPr>
          <w:smallCaps/>
        </w:rPr>
        <w:t>Neb. Rev. Stat.</w:t>
      </w:r>
      <w:r>
        <w:t xml:space="preserve"> § 49-1408</w:t>
      </w:r>
    </w:p>
  </w:endnote>
  <w:endnote w:id="6">
    <w:p w14:paraId="2E057AC7" w14:textId="0DA32015" w:rsidR="0037525F" w:rsidRDefault="0037525F">
      <w:pPr>
        <w:pStyle w:val="EndnoteText"/>
      </w:pPr>
      <w:r>
        <w:rPr>
          <w:rStyle w:val="EndnoteReference"/>
        </w:rPr>
        <w:endnoteRef/>
      </w:r>
      <w:r>
        <w:t xml:space="preserve"> </w:t>
      </w:r>
      <w:r>
        <w:rPr>
          <w:i/>
          <w:iCs/>
        </w:rPr>
        <w:t>See</w:t>
      </w:r>
      <w:r>
        <w:t xml:space="preserve"> </w:t>
      </w:r>
      <w:r w:rsidRPr="00663231">
        <w:rPr>
          <w:smallCaps/>
        </w:rPr>
        <w:t>Neb. Rev. Stat.</w:t>
      </w:r>
      <w:r>
        <w:t xml:space="preserve"> § 49-14,103.01(4)</w:t>
      </w:r>
    </w:p>
  </w:endnote>
  <w:endnote w:id="7">
    <w:p w14:paraId="5964F1A9" w14:textId="67D03280" w:rsidR="00975288" w:rsidRPr="00FF0994" w:rsidRDefault="00975288" w:rsidP="00975288">
      <w:pPr>
        <w:pStyle w:val="EndnoteText"/>
      </w:pPr>
      <w:r>
        <w:rPr>
          <w:rStyle w:val="EndnoteReference"/>
        </w:rPr>
        <w:endnoteRef/>
      </w:r>
      <w:r>
        <w:t xml:space="preserve"> </w:t>
      </w:r>
      <w:r>
        <w:rPr>
          <w:i/>
          <w:iCs/>
        </w:rPr>
        <w:t>See</w:t>
      </w:r>
      <w:r>
        <w:t xml:space="preserve"> </w:t>
      </w:r>
      <w:r w:rsidRPr="00663231">
        <w:rPr>
          <w:smallCaps/>
        </w:rPr>
        <w:t>Neb. Rev. Stat.</w:t>
      </w:r>
      <w:r>
        <w:t xml:space="preserve"> § 49-14,103.01(6)</w:t>
      </w:r>
    </w:p>
  </w:endnote>
  <w:endnote w:id="8">
    <w:p w14:paraId="652F1C79" w14:textId="2EC84E1E" w:rsidR="007E698F" w:rsidRDefault="007E698F">
      <w:pPr>
        <w:pStyle w:val="EndnoteText"/>
      </w:pPr>
      <w:r>
        <w:rPr>
          <w:rStyle w:val="EndnoteReference"/>
        </w:rPr>
        <w:endnoteRef/>
      </w:r>
      <w:r>
        <w:t xml:space="preserve"> </w:t>
      </w:r>
      <w:r>
        <w:rPr>
          <w:i/>
          <w:iCs/>
        </w:rPr>
        <w:t xml:space="preserve">See </w:t>
      </w:r>
      <w:r w:rsidRPr="00663231">
        <w:rPr>
          <w:smallCaps/>
        </w:rPr>
        <w:t>Neb. Rev. Stat.</w:t>
      </w:r>
      <w:r>
        <w:t xml:space="preserve"> § 49-14,103.01(9)(a)</w:t>
      </w:r>
    </w:p>
  </w:endnote>
  <w:endnote w:id="9">
    <w:p w14:paraId="3600F302" w14:textId="24DDD31D" w:rsidR="00E036B8" w:rsidRDefault="00E036B8">
      <w:pPr>
        <w:pStyle w:val="EndnoteText"/>
      </w:pPr>
      <w:r>
        <w:rPr>
          <w:rStyle w:val="EndnoteReference"/>
        </w:rPr>
        <w:endnoteRef/>
      </w:r>
      <w:r>
        <w:t xml:space="preserve"> </w:t>
      </w:r>
      <w:r>
        <w:rPr>
          <w:i/>
          <w:iCs/>
        </w:rPr>
        <w:t>See</w:t>
      </w:r>
      <w:r>
        <w:t xml:space="preserve"> </w:t>
      </w:r>
      <w:r w:rsidRPr="00663231">
        <w:rPr>
          <w:smallCaps/>
        </w:rPr>
        <w:t>Neb. Rev. Stat.</w:t>
      </w:r>
      <w:r>
        <w:t xml:space="preserve"> § 49-14,103.01(5)</w:t>
      </w:r>
    </w:p>
  </w:endnote>
  <w:endnote w:id="10">
    <w:p w14:paraId="742214FD" w14:textId="5CC7608F" w:rsidR="005E5F51" w:rsidRDefault="005E5F51">
      <w:pPr>
        <w:pStyle w:val="EndnoteText"/>
      </w:pPr>
      <w:r>
        <w:rPr>
          <w:rStyle w:val="EndnoteReference"/>
        </w:rPr>
        <w:endnoteRef/>
      </w:r>
      <w:r>
        <w:t xml:space="preserve"> </w:t>
      </w:r>
      <w:r>
        <w:rPr>
          <w:rFonts w:ascii="Segoe UI" w:hAnsi="Segoe UI" w:cs="Segoe UI"/>
          <w:color w:val="212529"/>
          <w:sz w:val="21"/>
          <w:szCs w:val="21"/>
          <w:shd w:val="clear" w:color="auto" w:fill="FFFFFF"/>
        </w:rPr>
        <w:t> </w:t>
      </w:r>
      <w:r w:rsidRPr="00663231">
        <w:rPr>
          <w:smallCaps/>
        </w:rPr>
        <w:t>Neb. Rev. Stat.</w:t>
      </w:r>
      <w:r>
        <w:t xml:space="preserve"> § </w:t>
      </w:r>
      <w:r w:rsidR="008907AA">
        <w:t>84-1411(1)(b)(ii),(iii)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792103"/>
      <w:docPartObj>
        <w:docPartGallery w:val="Page Numbers (Bottom of Page)"/>
        <w:docPartUnique/>
      </w:docPartObj>
    </w:sdtPr>
    <w:sdtEndPr>
      <w:rPr>
        <w:noProof/>
      </w:rPr>
    </w:sdtEndPr>
    <w:sdtContent>
      <w:p w14:paraId="2265331C" w14:textId="39CFD20B" w:rsidR="00994657" w:rsidRDefault="009946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696D7" w14:textId="77777777" w:rsidR="00994657" w:rsidRDefault="00994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8DDC7" w14:textId="77777777" w:rsidR="004D3992" w:rsidRDefault="004D3992" w:rsidP="00233E2F">
      <w:r>
        <w:separator/>
      </w:r>
    </w:p>
  </w:footnote>
  <w:footnote w:type="continuationSeparator" w:id="0">
    <w:p w14:paraId="60D501D7" w14:textId="77777777" w:rsidR="004D3992" w:rsidRDefault="004D3992" w:rsidP="0023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12470" w14:textId="5E6907A7" w:rsidR="00D15753" w:rsidRPr="00D15753" w:rsidRDefault="00D15753" w:rsidP="001A7FE3">
    <w:pPr>
      <w:pStyle w:val="Header"/>
      <w:jc w:val="right"/>
      <w:rPr>
        <w:i/>
        <w:iCs/>
      </w:rPr>
    </w:pPr>
  </w:p>
  <w:p w14:paraId="74F08EC9" w14:textId="77777777" w:rsidR="00994657" w:rsidRPr="00994657" w:rsidRDefault="00994657" w:rsidP="00994657">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B4CCC"/>
    <w:multiLevelType w:val="hybridMultilevel"/>
    <w:tmpl w:val="CCA8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3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62-9483-4860, v. 3"/>
    <w:docVar w:name="ndGeneratedStampLocation" w:val="LastPage"/>
  </w:docVars>
  <w:rsids>
    <w:rsidRoot w:val="00F101A4"/>
    <w:rsid w:val="000005D7"/>
    <w:rsid w:val="00004394"/>
    <w:rsid w:val="00011697"/>
    <w:rsid w:val="00033F67"/>
    <w:rsid w:val="000358B5"/>
    <w:rsid w:val="00035AD7"/>
    <w:rsid w:val="00037C83"/>
    <w:rsid w:val="00051148"/>
    <w:rsid w:val="000619BF"/>
    <w:rsid w:val="00067095"/>
    <w:rsid w:val="00073396"/>
    <w:rsid w:val="000873DD"/>
    <w:rsid w:val="00092D3B"/>
    <w:rsid w:val="00095EF9"/>
    <w:rsid w:val="000A676D"/>
    <w:rsid w:val="000B1B13"/>
    <w:rsid w:val="000B36B5"/>
    <w:rsid w:val="000B69EB"/>
    <w:rsid w:val="000B73CF"/>
    <w:rsid w:val="000C0CEC"/>
    <w:rsid w:val="000D16C6"/>
    <w:rsid w:val="000D69BB"/>
    <w:rsid w:val="000D7DA9"/>
    <w:rsid w:val="000E3ECF"/>
    <w:rsid w:val="000E675A"/>
    <w:rsid w:val="000F0F58"/>
    <w:rsid w:val="001048EF"/>
    <w:rsid w:val="00106613"/>
    <w:rsid w:val="001129C6"/>
    <w:rsid w:val="00113D2E"/>
    <w:rsid w:val="00113DF9"/>
    <w:rsid w:val="001178D6"/>
    <w:rsid w:val="00124749"/>
    <w:rsid w:val="00124FF5"/>
    <w:rsid w:val="00131591"/>
    <w:rsid w:val="001333E2"/>
    <w:rsid w:val="00136465"/>
    <w:rsid w:val="001372D3"/>
    <w:rsid w:val="00145B90"/>
    <w:rsid w:val="00145E23"/>
    <w:rsid w:val="00150271"/>
    <w:rsid w:val="00153755"/>
    <w:rsid w:val="00161563"/>
    <w:rsid w:val="0016237E"/>
    <w:rsid w:val="00164474"/>
    <w:rsid w:val="00176A8E"/>
    <w:rsid w:val="00194937"/>
    <w:rsid w:val="001949A1"/>
    <w:rsid w:val="00196602"/>
    <w:rsid w:val="001A0E19"/>
    <w:rsid w:val="001A34DB"/>
    <w:rsid w:val="001A7FE3"/>
    <w:rsid w:val="001C6EEC"/>
    <w:rsid w:val="001D01E2"/>
    <w:rsid w:val="001D5E34"/>
    <w:rsid w:val="001E2911"/>
    <w:rsid w:val="001E4697"/>
    <w:rsid w:val="001E789B"/>
    <w:rsid w:val="001F046C"/>
    <w:rsid w:val="001F2842"/>
    <w:rsid w:val="002129A2"/>
    <w:rsid w:val="00215F5A"/>
    <w:rsid w:val="00216714"/>
    <w:rsid w:val="00232423"/>
    <w:rsid w:val="00233E2F"/>
    <w:rsid w:val="0023752D"/>
    <w:rsid w:val="002460D9"/>
    <w:rsid w:val="00246D5F"/>
    <w:rsid w:val="002477A0"/>
    <w:rsid w:val="0025319D"/>
    <w:rsid w:val="00254BDD"/>
    <w:rsid w:val="0027280E"/>
    <w:rsid w:val="002A215D"/>
    <w:rsid w:val="002A2E8D"/>
    <w:rsid w:val="002B0880"/>
    <w:rsid w:val="002B2CC7"/>
    <w:rsid w:val="002B63C5"/>
    <w:rsid w:val="002C4280"/>
    <w:rsid w:val="002C5DF2"/>
    <w:rsid w:val="002C60A2"/>
    <w:rsid w:val="002C778D"/>
    <w:rsid w:val="002D39E8"/>
    <w:rsid w:val="002D588F"/>
    <w:rsid w:val="002D590C"/>
    <w:rsid w:val="002E0F3D"/>
    <w:rsid w:val="002E10BC"/>
    <w:rsid w:val="002E6DCE"/>
    <w:rsid w:val="002F4419"/>
    <w:rsid w:val="002F4C22"/>
    <w:rsid w:val="0030028C"/>
    <w:rsid w:val="00301857"/>
    <w:rsid w:val="00302C61"/>
    <w:rsid w:val="003037BF"/>
    <w:rsid w:val="00310814"/>
    <w:rsid w:val="00312820"/>
    <w:rsid w:val="00321634"/>
    <w:rsid w:val="003370AE"/>
    <w:rsid w:val="00342DD0"/>
    <w:rsid w:val="0035280A"/>
    <w:rsid w:val="003549DB"/>
    <w:rsid w:val="00362375"/>
    <w:rsid w:val="0036592E"/>
    <w:rsid w:val="00374EB2"/>
    <w:rsid w:val="0037525F"/>
    <w:rsid w:val="003852A5"/>
    <w:rsid w:val="00385995"/>
    <w:rsid w:val="00387B8B"/>
    <w:rsid w:val="00387EE0"/>
    <w:rsid w:val="0039430B"/>
    <w:rsid w:val="003A0AB9"/>
    <w:rsid w:val="003A2B26"/>
    <w:rsid w:val="003A53B2"/>
    <w:rsid w:val="003B5CB6"/>
    <w:rsid w:val="003C1E32"/>
    <w:rsid w:val="003C57A3"/>
    <w:rsid w:val="003C6DF0"/>
    <w:rsid w:val="003D59D9"/>
    <w:rsid w:val="003D6218"/>
    <w:rsid w:val="003D7E51"/>
    <w:rsid w:val="003E4EA6"/>
    <w:rsid w:val="003F656D"/>
    <w:rsid w:val="0040133D"/>
    <w:rsid w:val="004100C2"/>
    <w:rsid w:val="00413AAE"/>
    <w:rsid w:val="004142CD"/>
    <w:rsid w:val="00414758"/>
    <w:rsid w:val="00425D54"/>
    <w:rsid w:val="00427192"/>
    <w:rsid w:val="00432040"/>
    <w:rsid w:val="00442D02"/>
    <w:rsid w:val="00442DC0"/>
    <w:rsid w:val="00443C39"/>
    <w:rsid w:val="00444EFC"/>
    <w:rsid w:val="00451C92"/>
    <w:rsid w:val="004522B7"/>
    <w:rsid w:val="00456FC3"/>
    <w:rsid w:val="00475F7A"/>
    <w:rsid w:val="00476422"/>
    <w:rsid w:val="0048008F"/>
    <w:rsid w:val="00482421"/>
    <w:rsid w:val="0049641F"/>
    <w:rsid w:val="00496B41"/>
    <w:rsid w:val="004A5AC6"/>
    <w:rsid w:val="004A6333"/>
    <w:rsid w:val="004B107F"/>
    <w:rsid w:val="004B116A"/>
    <w:rsid w:val="004B248C"/>
    <w:rsid w:val="004B66FA"/>
    <w:rsid w:val="004C2005"/>
    <w:rsid w:val="004D00EC"/>
    <w:rsid w:val="004D3992"/>
    <w:rsid w:val="004D4481"/>
    <w:rsid w:val="004D7045"/>
    <w:rsid w:val="004D70AD"/>
    <w:rsid w:val="004E0573"/>
    <w:rsid w:val="004E2835"/>
    <w:rsid w:val="004E670F"/>
    <w:rsid w:val="004F0BED"/>
    <w:rsid w:val="004F4C32"/>
    <w:rsid w:val="004F5B10"/>
    <w:rsid w:val="004F6EF2"/>
    <w:rsid w:val="0050230F"/>
    <w:rsid w:val="00506BC8"/>
    <w:rsid w:val="005132C8"/>
    <w:rsid w:val="0051585F"/>
    <w:rsid w:val="00515928"/>
    <w:rsid w:val="00515DE6"/>
    <w:rsid w:val="0051635C"/>
    <w:rsid w:val="0051751D"/>
    <w:rsid w:val="005203FC"/>
    <w:rsid w:val="0052579E"/>
    <w:rsid w:val="00526930"/>
    <w:rsid w:val="00534BAB"/>
    <w:rsid w:val="00546AD1"/>
    <w:rsid w:val="005800F1"/>
    <w:rsid w:val="005961CA"/>
    <w:rsid w:val="005B0AC8"/>
    <w:rsid w:val="005B7FD5"/>
    <w:rsid w:val="005C0EAE"/>
    <w:rsid w:val="005C150B"/>
    <w:rsid w:val="005C25B5"/>
    <w:rsid w:val="005C5332"/>
    <w:rsid w:val="005C7064"/>
    <w:rsid w:val="005D14C0"/>
    <w:rsid w:val="005E5F51"/>
    <w:rsid w:val="005F026D"/>
    <w:rsid w:val="005F08BA"/>
    <w:rsid w:val="005F1364"/>
    <w:rsid w:val="005F4EB5"/>
    <w:rsid w:val="005F7F46"/>
    <w:rsid w:val="00603B7C"/>
    <w:rsid w:val="006053CC"/>
    <w:rsid w:val="00607F05"/>
    <w:rsid w:val="00613078"/>
    <w:rsid w:val="0061658A"/>
    <w:rsid w:val="00616A98"/>
    <w:rsid w:val="0062119A"/>
    <w:rsid w:val="00621BBC"/>
    <w:rsid w:val="0062301E"/>
    <w:rsid w:val="0063053E"/>
    <w:rsid w:val="00643428"/>
    <w:rsid w:val="00643A44"/>
    <w:rsid w:val="00646075"/>
    <w:rsid w:val="00647213"/>
    <w:rsid w:val="006510A7"/>
    <w:rsid w:val="00653FE6"/>
    <w:rsid w:val="00655A2F"/>
    <w:rsid w:val="006629A3"/>
    <w:rsid w:val="00663231"/>
    <w:rsid w:val="006721D4"/>
    <w:rsid w:val="0067523B"/>
    <w:rsid w:val="006755DD"/>
    <w:rsid w:val="00681722"/>
    <w:rsid w:val="00682E37"/>
    <w:rsid w:val="006850A1"/>
    <w:rsid w:val="006B51DC"/>
    <w:rsid w:val="006B5536"/>
    <w:rsid w:val="006C0A35"/>
    <w:rsid w:val="006C65AF"/>
    <w:rsid w:val="006C6899"/>
    <w:rsid w:val="006C71D3"/>
    <w:rsid w:val="006C7E52"/>
    <w:rsid w:val="006E31C0"/>
    <w:rsid w:val="006F16F1"/>
    <w:rsid w:val="006F6184"/>
    <w:rsid w:val="006F70BC"/>
    <w:rsid w:val="00701B2F"/>
    <w:rsid w:val="00706397"/>
    <w:rsid w:val="00706A09"/>
    <w:rsid w:val="007107D6"/>
    <w:rsid w:val="0072696A"/>
    <w:rsid w:val="0073467E"/>
    <w:rsid w:val="00741F20"/>
    <w:rsid w:val="0074385D"/>
    <w:rsid w:val="00745628"/>
    <w:rsid w:val="00770B09"/>
    <w:rsid w:val="00774518"/>
    <w:rsid w:val="007756BA"/>
    <w:rsid w:val="0078059A"/>
    <w:rsid w:val="007806B6"/>
    <w:rsid w:val="00792B3A"/>
    <w:rsid w:val="007A164A"/>
    <w:rsid w:val="007B3383"/>
    <w:rsid w:val="007B4342"/>
    <w:rsid w:val="007C5029"/>
    <w:rsid w:val="007C61A6"/>
    <w:rsid w:val="007C6E00"/>
    <w:rsid w:val="007C71D9"/>
    <w:rsid w:val="007C755B"/>
    <w:rsid w:val="007D573A"/>
    <w:rsid w:val="007D7267"/>
    <w:rsid w:val="007D73A1"/>
    <w:rsid w:val="007E5A31"/>
    <w:rsid w:val="007E698F"/>
    <w:rsid w:val="007F07D7"/>
    <w:rsid w:val="007F13CE"/>
    <w:rsid w:val="007F2AA3"/>
    <w:rsid w:val="007F6A98"/>
    <w:rsid w:val="007F6C0A"/>
    <w:rsid w:val="007F6C8E"/>
    <w:rsid w:val="00804CD0"/>
    <w:rsid w:val="0082223D"/>
    <w:rsid w:val="008309EA"/>
    <w:rsid w:val="0083433F"/>
    <w:rsid w:val="00836F0A"/>
    <w:rsid w:val="00837C99"/>
    <w:rsid w:val="00843681"/>
    <w:rsid w:val="00843712"/>
    <w:rsid w:val="00845D4D"/>
    <w:rsid w:val="008463E9"/>
    <w:rsid w:val="008504A2"/>
    <w:rsid w:val="00856252"/>
    <w:rsid w:val="008626EA"/>
    <w:rsid w:val="008705D3"/>
    <w:rsid w:val="0087726B"/>
    <w:rsid w:val="00882BCC"/>
    <w:rsid w:val="00884A34"/>
    <w:rsid w:val="008907AA"/>
    <w:rsid w:val="00894667"/>
    <w:rsid w:val="008A585A"/>
    <w:rsid w:val="008A6A25"/>
    <w:rsid w:val="008B1E4C"/>
    <w:rsid w:val="008B6D42"/>
    <w:rsid w:val="008C19FE"/>
    <w:rsid w:val="008C5566"/>
    <w:rsid w:val="008D1D7B"/>
    <w:rsid w:val="008D3CD6"/>
    <w:rsid w:val="008F1D45"/>
    <w:rsid w:val="0091090F"/>
    <w:rsid w:val="00932E5B"/>
    <w:rsid w:val="009336D6"/>
    <w:rsid w:val="00933CA2"/>
    <w:rsid w:val="0094021B"/>
    <w:rsid w:val="00942185"/>
    <w:rsid w:val="00946FE9"/>
    <w:rsid w:val="009508A6"/>
    <w:rsid w:val="0095094A"/>
    <w:rsid w:val="00951602"/>
    <w:rsid w:val="009541C1"/>
    <w:rsid w:val="009557A5"/>
    <w:rsid w:val="00955E24"/>
    <w:rsid w:val="009602D2"/>
    <w:rsid w:val="009628CC"/>
    <w:rsid w:val="00962F28"/>
    <w:rsid w:val="009679B1"/>
    <w:rsid w:val="00975288"/>
    <w:rsid w:val="00977477"/>
    <w:rsid w:val="00977BAA"/>
    <w:rsid w:val="00982167"/>
    <w:rsid w:val="00982E2D"/>
    <w:rsid w:val="00986726"/>
    <w:rsid w:val="00994657"/>
    <w:rsid w:val="00995BE8"/>
    <w:rsid w:val="00995E24"/>
    <w:rsid w:val="009A2170"/>
    <w:rsid w:val="009A35DD"/>
    <w:rsid w:val="009A59E6"/>
    <w:rsid w:val="009B60E6"/>
    <w:rsid w:val="009C097A"/>
    <w:rsid w:val="009C6BE2"/>
    <w:rsid w:val="009D03FB"/>
    <w:rsid w:val="009D665D"/>
    <w:rsid w:val="009D6EC4"/>
    <w:rsid w:val="009E587A"/>
    <w:rsid w:val="009E70B8"/>
    <w:rsid w:val="009E78AF"/>
    <w:rsid w:val="00A007C5"/>
    <w:rsid w:val="00A01D96"/>
    <w:rsid w:val="00A03A60"/>
    <w:rsid w:val="00A13407"/>
    <w:rsid w:val="00A175AB"/>
    <w:rsid w:val="00A22D2D"/>
    <w:rsid w:val="00A27BD5"/>
    <w:rsid w:val="00A31915"/>
    <w:rsid w:val="00A31A99"/>
    <w:rsid w:val="00A33DA1"/>
    <w:rsid w:val="00A42535"/>
    <w:rsid w:val="00A6078B"/>
    <w:rsid w:val="00A66856"/>
    <w:rsid w:val="00A72DEA"/>
    <w:rsid w:val="00A920C4"/>
    <w:rsid w:val="00AA53D6"/>
    <w:rsid w:val="00AB278D"/>
    <w:rsid w:val="00AC0A86"/>
    <w:rsid w:val="00AC1850"/>
    <w:rsid w:val="00AC4A46"/>
    <w:rsid w:val="00AC6252"/>
    <w:rsid w:val="00AE21BF"/>
    <w:rsid w:val="00AF2769"/>
    <w:rsid w:val="00B04186"/>
    <w:rsid w:val="00B04CE9"/>
    <w:rsid w:val="00B06A5C"/>
    <w:rsid w:val="00B11099"/>
    <w:rsid w:val="00B1110E"/>
    <w:rsid w:val="00B12D9F"/>
    <w:rsid w:val="00B14E29"/>
    <w:rsid w:val="00B20D4D"/>
    <w:rsid w:val="00B33FF9"/>
    <w:rsid w:val="00B34ADB"/>
    <w:rsid w:val="00B4039C"/>
    <w:rsid w:val="00B43D58"/>
    <w:rsid w:val="00B5406C"/>
    <w:rsid w:val="00B54AE8"/>
    <w:rsid w:val="00B71E21"/>
    <w:rsid w:val="00B75DB3"/>
    <w:rsid w:val="00B83D9F"/>
    <w:rsid w:val="00B8473A"/>
    <w:rsid w:val="00B91E74"/>
    <w:rsid w:val="00B922EB"/>
    <w:rsid w:val="00B9549A"/>
    <w:rsid w:val="00BA0F1D"/>
    <w:rsid w:val="00BA6280"/>
    <w:rsid w:val="00BA68F4"/>
    <w:rsid w:val="00BA7341"/>
    <w:rsid w:val="00BB146C"/>
    <w:rsid w:val="00BB49A1"/>
    <w:rsid w:val="00BD1CEF"/>
    <w:rsid w:val="00BD3BAC"/>
    <w:rsid w:val="00BD66E2"/>
    <w:rsid w:val="00BE037F"/>
    <w:rsid w:val="00BE1F30"/>
    <w:rsid w:val="00BE417C"/>
    <w:rsid w:val="00BE7A75"/>
    <w:rsid w:val="00BF6D79"/>
    <w:rsid w:val="00C044F7"/>
    <w:rsid w:val="00C061AD"/>
    <w:rsid w:val="00C15EFC"/>
    <w:rsid w:val="00C17801"/>
    <w:rsid w:val="00C17F37"/>
    <w:rsid w:val="00C23778"/>
    <w:rsid w:val="00C24D84"/>
    <w:rsid w:val="00C26628"/>
    <w:rsid w:val="00C27868"/>
    <w:rsid w:val="00C40154"/>
    <w:rsid w:val="00C441D3"/>
    <w:rsid w:val="00C47163"/>
    <w:rsid w:val="00C478F7"/>
    <w:rsid w:val="00C53EA0"/>
    <w:rsid w:val="00C5472D"/>
    <w:rsid w:val="00C5549A"/>
    <w:rsid w:val="00C66997"/>
    <w:rsid w:val="00C70813"/>
    <w:rsid w:val="00C842FF"/>
    <w:rsid w:val="00C85979"/>
    <w:rsid w:val="00C87507"/>
    <w:rsid w:val="00C906E6"/>
    <w:rsid w:val="00CA1DB8"/>
    <w:rsid w:val="00CA2D77"/>
    <w:rsid w:val="00CB5913"/>
    <w:rsid w:val="00CB6C01"/>
    <w:rsid w:val="00CB7B06"/>
    <w:rsid w:val="00CD6FA0"/>
    <w:rsid w:val="00CD7A08"/>
    <w:rsid w:val="00CF156F"/>
    <w:rsid w:val="00CF43F8"/>
    <w:rsid w:val="00D0165C"/>
    <w:rsid w:val="00D06332"/>
    <w:rsid w:val="00D15753"/>
    <w:rsid w:val="00D202B0"/>
    <w:rsid w:val="00D213D4"/>
    <w:rsid w:val="00D21A48"/>
    <w:rsid w:val="00D43CAC"/>
    <w:rsid w:val="00D465C1"/>
    <w:rsid w:val="00D508B9"/>
    <w:rsid w:val="00D53BD9"/>
    <w:rsid w:val="00D5556A"/>
    <w:rsid w:val="00D619C5"/>
    <w:rsid w:val="00D6284F"/>
    <w:rsid w:val="00D67F67"/>
    <w:rsid w:val="00D74E14"/>
    <w:rsid w:val="00D82341"/>
    <w:rsid w:val="00D82D13"/>
    <w:rsid w:val="00D91D6D"/>
    <w:rsid w:val="00D935D9"/>
    <w:rsid w:val="00D965E7"/>
    <w:rsid w:val="00DA67CA"/>
    <w:rsid w:val="00DB217A"/>
    <w:rsid w:val="00DB4C5D"/>
    <w:rsid w:val="00DB6813"/>
    <w:rsid w:val="00DD2439"/>
    <w:rsid w:val="00DD29B5"/>
    <w:rsid w:val="00DD3ED0"/>
    <w:rsid w:val="00DE0756"/>
    <w:rsid w:val="00DE0B90"/>
    <w:rsid w:val="00DE372D"/>
    <w:rsid w:val="00DE3A8E"/>
    <w:rsid w:val="00DF09CB"/>
    <w:rsid w:val="00DF485E"/>
    <w:rsid w:val="00E036B8"/>
    <w:rsid w:val="00E073D7"/>
    <w:rsid w:val="00E1172A"/>
    <w:rsid w:val="00E11F2D"/>
    <w:rsid w:val="00E164C9"/>
    <w:rsid w:val="00E16D26"/>
    <w:rsid w:val="00E17347"/>
    <w:rsid w:val="00E17BFA"/>
    <w:rsid w:val="00E32E1B"/>
    <w:rsid w:val="00E37FE6"/>
    <w:rsid w:val="00E41446"/>
    <w:rsid w:val="00E43F75"/>
    <w:rsid w:val="00E60A16"/>
    <w:rsid w:val="00E611E5"/>
    <w:rsid w:val="00E71187"/>
    <w:rsid w:val="00E73E0A"/>
    <w:rsid w:val="00E808A0"/>
    <w:rsid w:val="00E812DD"/>
    <w:rsid w:val="00E8326D"/>
    <w:rsid w:val="00E924EE"/>
    <w:rsid w:val="00E95289"/>
    <w:rsid w:val="00E971EF"/>
    <w:rsid w:val="00EA15DC"/>
    <w:rsid w:val="00EA6C33"/>
    <w:rsid w:val="00EC1208"/>
    <w:rsid w:val="00EC1BE1"/>
    <w:rsid w:val="00EC5F5A"/>
    <w:rsid w:val="00EC660E"/>
    <w:rsid w:val="00EC66C6"/>
    <w:rsid w:val="00ED3936"/>
    <w:rsid w:val="00EE0713"/>
    <w:rsid w:val="00EF2ADB"/>
    <w:rsid w:val="00EF2E7F"/>
    <w:rsid w:val="00F0126B"/>
    <w:rsid w:val="00F02ACA"/>
    <w:rsid w:val="00F0412D"/>
    <w:rsid w:val="00F101A4"/>
    <w:rsid w:val="00F13745"/>
    <w:rsid w:val="00F203CC"/>
    <w:rsid w:val="00F24784"/>
    <w:rsid w:val="00F30B1F"/>
    <w:rsid w:val="00F35B91"/>
    <w:rsid w:val="00F3644A"/>
    <w:rsid w:val="00F37C50"/>
    <w:rsid w:val="00F50909"/>
    <w:rsid w:val="00F626C4"/>
    <w:rsid w:val="00F63563"/>
    <w:rsid w:val="00F7508D"/>
    <w:rsid w:val="00F80322"/>
    <w:rsid w:val="00F80A3D"/>
    <w:rsid w:val="00F87B33"/>
    <w:rsid w:val="00F91709"/>
    <w:rsid w:val="00F9654D"/>
    <w:rsid w:val="00FA065E"/>
    <w:rsid w:val="00FA16F7"/>
    <w:rsid w:val="00FB56D5"/>
    <w:rsid w:val="00FC49C9"/>
    <w:rsid w:val="00FE7331"/>
    <w:rsid w:val="00FF0994"/>
    <w:rsid w:val="00FF0CD2"/>
    <w:rsid w:val="00FF5FED"/>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E3F6"/>
  <w15:chartTrackingRefBased/>
  <w15:docId w15:val="{2D69D94D-5CC1-402F-BD30-75FD349A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A4"/>
    <w:pPr>
      <w:spacing w:after="0" w:line="240" w:lineRule="auto"/>
    </w:pPr>
    <w:rPr>
      <w:rFonts w:ascii="Century Schoolbook" w:hAnsi="Century Schoolbook" w:cs="Times New Roman"/>
      <w:kern w:val="0"/>
      <w14:ligatures w14:val="none"/>
    </w:rPr>
  </w:style>
  <w:style w:type="paragraph" w:styleId="Heading1">
    <w:name w:val="heading 1"/>
    <w:basedOn w:val="Normal"/>
    <w:next w:val="Normal"/>
    <w:link w:val="Heading1Char"/>
    <w:uiPriority w:val="9"/>
    <w:qFormat/>
    <w:rsid w:val="00414758"/>
    <w:pPr>
      <w:outlineLvl w:val="0"/>
    </w:pPr>
    <w:rPr>
      <w:b/>
      <w:kern w:val="2"/>
      <w:szCs w:val="24"/>
      <w14:ligatures w14:val="standardContextual"/>
    </w:rPr>
  </w:style>
  <w:style w:type="paragraph" w:styleId="Heading2">
    <w:name w:val="heading 2"/>
    <w:basedOn w:val="Heading1"/>
    <w:next w:val="Normal"/>
    <w:link w:val="Heading2Char"/>
    <w:uiPriority w:val="9"/>
    <w:unhideWhenUsed/>
    <w:qFormat/>
    <w:rsid w:val="00233E2F"/>
    <w:pPr>
      <w:outlineLvl w:val="1"/>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58"/>
    <w:rPr>
      <w:rFonts w:ascii="Century Schoolbook" w:hAnsi="Century Schoolbook" w:cs="Times New Roman"/>
      <w:b/>
      <w:szCs w:val="24"/>
    </w:rPr>
  </w:style>
  <w:style w:type="character" w:customStyle="1" w:styleId="Heading2Char">
    <w:name w:val="Heading 2 Char"/>
    <w:basedOn w:val="DefaultParagraphFont"/>
    <w:link w:val="Heading2"/>
    <w:uiPriority w:val="9"/>
    <w:rsid w:val="00233E2F"/>
    <w:rPr>
      <w:rFonts w:ascii="Gill Sans MT" w:hAnsi="Gill Sans MT" w:cs="Times New Roman"/>
      <w:b/>
    </w:rPr>
  </w:style>
  <w:style w:type="paragraph" w:styleId="BalloonText">
    <w:name w:val="Balloon Text"/>
    <w:basedOn w:val="Normal"/>
    <w:link w:val="BalloonTextChar"/>
    <w:uiPriority w:val="99"/>
    <w:semiHidden/>
    <w:unhideWhenUsed/>
    <w:rsid w:val="0091090F"/>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91090F"/>
    <w:rPr>
      <w:rFonts w:ascii="Tahoma" w:hAnsi="Tahoma" w:cs="Tahoma"/>
      <w:sz w:val="16"/>
      <w:szCs w:val="16"/>
    </w:rPr>
  </w:style>
  <w:style w:type="character" w:styleId="PlaceholderText">
    <w:name w:val="Placeholder Text"/>
    <w:basedOn w:val="DefaultParagraphFont"/>
    <w:uiPriority w:val="99"/>
    <w:semiHidden/>
    <w:rsid w:val="0091090F"/>
    <w:rPr>
      <w:color w:val="808080"/>
    </w:rPr>
  </w:style>
  <w:style w:type="paragraph" w:styleId="Header">
    <w:name w:val="header"/>
    <w:basedOn w:val="Normal"/>
    <w:link w:val="HeaderChar"/>
    <w:uiPriority w:val="99"/>
    <w:unhideWhenUsed/>
    <w:rsid w:val="0040133D"/>
    <w:pPr>
      <w:tabs>
        <w:tab w:val="center" w:pos="4680"/>
        <w:tab w:val="right" w:pos="9360"/>
      </w:tabs>
    </w:pPr>
    <w:rPr>
      <w:kern w:val="2"/>
      <w14:ligatures w14:val="standardContextual"/>
    </w:rPr>
  </w:style>
  <w:style w:type="character" w:customStyle="1" w:styleId="HeaderChar">
    <w:name w:val="Header Char"/>
    <w:basedOn w:val="DefaultParagraphFont"/>
    <w:link w:val="Header"/>
    <w:uiPriority w:val="99"/>
    <w:rsid w:val="0040133D"/>
    <w:rPr>
      <w:rFonts w:ascii="Times New Roman" w:hAnsi="Times New Roman" w:cs="Times New Roman"/>
      <w:sz w:val="24"/>
      <w:szCs w:val="24"/>
    </w:rPr>
  </w:style>
  <w:style w:type="paragraph" w:styleId="Footer">
    <w:name w:val="footer"/>
    <w:basedOn w:val="Normal"/>
    <w:link w:val="FooterChar"/>
    <w:uiPriority w:val="99"/>
    <w:unhideWhenUsed/>
    <w:rsid w:val="0040133D"/>
    <w:pPr>
      <w:tabs>
        <w:tab w:val="center" w:pos="4680"/>
        <w:tab w:val="right" w:pos="9360"/>
      </w:tabs>
    </w:pPr>
    <w:rPr>
      <w:kern w:val="2"/>
      <w14:ligatures w14:val="standardContextual"/>
    </w:rPr>
  </w:style>
  <w:style w:type="character" w:customStyle="1" w:styleId="FooterChar">
    <w:name w:val="Footer Char"/>
    <w:basedOn w:val="DefaultParagraphFont"/>
    <w:link w:val="Footer"/>
    <w:uiPriority w:val="99"/>
    <w:rsid w:val="0040133D"/>
    <w:rPr>
      <w:rFonts w:ascii="Times New Roman" w:hAnsi="Times New Roman" w:cs="Times New Roman"/>
      <w:sz w:val="24"/>
      <w:szCs w:val="24"/>
    </w:rPr>
  </w:style>
  <w:style w:type="paragraph" w:styleId="Title">
    <w:name w:val="Title"/>
    <w:basedOn w:val="Heading2"/>
    <w:next w:val="Normal"/>
    <w:link w:val="TitleChar"/>
    <w:uiPriority w:val="10"/>
    <w:qFormat/>
    <w:rsid w:val="00233E2F"/>
    <w:rPr>
      <w:sz w:val="28"/>
      <w:szCs w:val="28"/>
    </w:rPr>
  </w:style>
  <w:style w:type="character" w:customStyle="1" w:styleId="TitleChar">
    <w:name w:val="Title Char"/>
    <w:basedOn w:val="DefaultParagraphFont"/>
    <w:link w:val="Title"/>
    <w:uiPriority w:val="10"/>
    <w:rsid w:val="00233E2F"/>
    <w:rPr>
      <w:rFonts w:ascii="Gill Sans MT" w:hAnsi="Gill Sans MT" w:cs="Times New Roman"/>
      <w:b/>
      <w:sz w:val="28"/>
      <w:szCs w:val="28"/>
    </w:rPr>
  </w:style>
  <w:style w:type="paragraph" w:styleId="NoSpacing">
    <w:name w:val="No Spacing"/>
    <w:uiPriority w:val="1"/>
    <w:qFormat/>
    <w:rsid w:val="00233E2F"/>
    <w:pPr>
      <w:spacing w:after="0" w:line="240" w:lineRule="auto"/>
    </w:pPr>
    <w:rPr>
      <w:rFonts w:ascii="Century Schoolbook" w:hAnsi="Century Schoolbook" w:cs="Times New Roman"/>
    </w:rPr>
  </w:style>
  <w:style w:type="character" w:styleId="Hyperlink">
    <w:name w:val="Hyperlink"/>
    <w:basedOn w:val="DefaultParagraphFont"/>
    <w:uiPriority w:val="99"/>
    <w:unhideWhenUsed/>
    <w:rsid w:val="00607F05"/>
    <w:rPr>
      <w:color w:val="0000FF" w:themeColor="hyperlink"/>
      <w:u w:val="single"/>
    </w:rPr>
  </w:style>
  <w:style w:type="paragraph" w:styleId="FootnoteText">
    <w:name w:val="footnote text"/>
    <w:basedOn w:val="Normal"/>
    <w:link w:val="FootnoteTextChar"/>
    <w:uiPriority w:val="99"/>
    <w:semiHidden/>
    <w:unhideWhenUsed/>
    <w:rsid w:val="00741F20"/>
    <w:rPr>
      <w:sz w:val="20"/>
      <w:szCs w:val="20"/>
    </w:rPr>
  </w:style>
  <w:style w:type="character" w:customStyle="1" w:styleId="FootnoteTextChar">
    <w:name w:val="Footnote Text Char"/>
    <w:basedOn w:val="DefaultParagraphFont"/>
    <w:link w:val="FootnoteText"/>
    <w:uiPriority w:val="99"/>
    <w:semiHidden/>
    <w:rsid w:val="00741F20"/>
    <w:rPr>
      <w:rFonts w:ascii="Century Schoolbook" w:hAnsi="Century Schoolbook" w:cs="Times New Roman"/>
      <w:kern w:val="0"/>
      <w:sz w:val="20"/>
      <w:szCs w:val="20"/>
      <w14:ligatures w14:val="none"/>
    </w:rPr>
  </w:style>
  <w:style w:type="character" w:styleId="FootnoteReference">
    <w:name w:val="footnote reference"/>
    <w:basedOn w:val="DefaultParagraphFont"/>
    <w:uiPriority w:val="99"/>
    <w:semiHidden/>
    <w:unhideWhenUsed/>
    <w:rsid w:val="00741F20"/>
    <w:rPr>
      <w:vertAlign w:val="superscript"/>
    </w:rPr>
  </w:style>
  <w:style w:type="paragraph" w:styleId="EndnoteText">
    <w:name w:val="endnote text"/>
    <w:basedOn w:val="Normal"/>
    <w:link w:val="EndnoteTextChar"/>
    <w:uiPriority w:val="99"/>
    <w:semiHidden/>
    <w:unhideWhenUsed/>
    <w:rsid w:val="00741F20"/>
    <w:rPr>
      <w:sz w:val="20"/>
      <w:szCs w:val="20"/>
    </w:rPr>
  </w:style>
  <w:style w:type="character" w:customStyle="1" w:styleId="EndnoteTextChar">
    <w:name w:val="Endnote Text Char"/>
    <w:basedOn w:val="DefaultParagraphFont"/>
    <w:link w:val="EndnoteText"/>
    <w:uiPriority w:val="99"/>
    <w:semiHidden/>
    <w:rsid w:val="00741F20"/>
    <w:rPr>
      <w:rFonts w:ascii="Century Schoolbook" w:hAnsi="Century Schoolbook" w:cs="Times New Roman"/>
      <w:kern w:val="0"/>
      <w:sz w:val="20"/>
      <w:szCs w:val="20"/>
      <w14:ligatures w14:val="none"/>
    </w:rPr>
  </w:style>
  <w:style w:type="character" w:styleId="EndnoteReference">
    <w:name w:val="endnote reference"/>
    <w:basedOn w:val="DefaultParagraphFont"/>
    <w:uiPriority w:val="99"/>
    <w:semiHidden/>
    <w:unhideWhenUsed/>
    <w:rsid w:val="00741F20"/>
    <w:rPr>
      <w:vertAlign w:val="superscript"/>
    </w:rPr>
  </w:style>
  <w:style w:type="character" w:styleId="CommentReference">
    <w:name w:val="annotation reference"/>
    <w:basedOn w:val="DefaultParagraphFont"/>
    <w:uiPriority w:val="99"/>
    <w:semiHidden/>
    <w:unhideWhenUsed/>
    <w:rsid w:val="000C0CEC"/>
    <w:rPr>
      <w:sz w:val="16"/>
      <w:szCs w:val="16"/>
    </w:rPr>
  </w:style>
  <w:style w:type="paragraph" w:styleId="CommentText">
    <w:name w:val="annotation text"/>
    <w:basedOn w:val="Normal"/>
    <w:link w:val="CommentTextChar"/>
    <w:uiPriority w:val="99"/>
    <w:unhideWhenUsed/>
    <w:rsid w:val="000C0CEC"/>
    <w:rPr>
      <w:sz w:val="20"/>
      <w:szCs w:val="20"/>
    </w:rPr>
  </w:style>
  <w:style w:type="character" w:customStyle="1" w:styleId="CommentTextChar">
    <w:name w:val="Comment Text Char"/>
    <w:basedOn w:val="DefaultParagraphFont"/>
    <w:link w:val="CommentText"/>
    <w:uiPriority w:val="99"/>
    <w:rsid w:val="000C0CEC"/>
    <w:rPr>
      <w:rFonts w:ascii="Century Schoolbook"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0CEC"/>
    <w:rPr>
      <w:b/>
      <w:bCs/>
    </w:rPr>
  </w:style>
  <w:style w:type="character" w:customStyle="1" w:styleId="CommentSubjectChar">
    <w:name w:val="Comment Subject Char"/>
    <w:basedOn w:val="CommentTextChar"/>
    <w:link w:val="CommentSubject"/>
    <w:uiPriority w:val="99"/>
    <w:semiHidden/>
    <w:rsid w:val="000C0CEC"/>
    <w:rPr>
      <w:rFonts w:ascii="Century Schoolbook" w:hAnsi="Century Schoolbook" w:cs="Times New Roman"/>
      <w:b/>
      <w:bCs/>
      <w:kern w:val="0"/>
      <w:sz w:val="20"/>
      <w:szCs w:val="20"/>
      <w14:ligatures w14:val="none"/>
    </w:rPr>
  </w:style>
  <w:style w:type="paragraph" w:styleId="Revision">
    <w:name w:val="Revision"/>
    <w:hidden/>
    <w:uiPriority w:val="99"/>
    <w:semiHidden/>
    <w:rsid w:val="00884A34"/>
    <w:pPr>
      <w:spacing w:after="0" w:line="240" w:lineRule="auto"/>
    </w:pPr>
    <w:rPr>
      <w:rFonts w:ascii="Century Schoolbook" w:hAnsi="Century Schoolbook"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4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176E3-7FBA-4BF0-AD88-27A02E14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2490</Words>
  <Characters>14197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M. Brundage</dc:creator>
  <cp:keywords/>
  <dc:description/>
  <cp:lastModifiedBy>Crystal Floyd</cp:lastModifiedBy>
  <cp:revision>2</cp:revision>
  <cp:lastPrinted>2024-03-12T20:52:00Z</cp:lastPrinted>
  <dcterms:created xsi:type="dcterms:W3CDTF">2024-08-20T11:57:00Z</dcterms:created>
  <dcterms:modified xsi:type="dcterms:W3CDTF">2024-08-20T11:57:00Z</dcterms:modified>
</cp:coreProperties>
</file>